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743" w:type="dxa"/>
        <w:tblLook w:val="01E0" w:firstRow="1" w:lastRow="1" w:firstColumn="1" w:lastColumn="1" w:noHBand="0" w:noVBand="0"/>
      </w:tblPr>
      <w:tblGrid>
        <w:gridCol w:w="4944"/>
        <w:gridCol w:w="6017"/>
      </w:tblGrid>
      <w:tr w:rsidR="00FD69A2" w:rsidRPr="00283CB5" w14:paraId="0ABF8C89" w14:textId="77777777" w:rsidTr="007A0688">
        <w:trPr>
          <w:trHeight w:val="18"/>
        </w:trPr>
        <w:tc>
          <w:tcPr>
            <w:tcW w:w="4944" w:type="dxa"/>
          </w:tcPr>
          <w:p w14:paraId="4442A593" w14:textId="77777777" w:rsidR="00FD69A2" w:rsidRPr="00283CB5" w:rsidRDefault="00FD69A2" w:rsidP="00CA6876">
            <w:pPr>
              <w:keepNext/>
              <w:spacing w:after="0" w:line="240" w:lineRule="auto"/>
              <w:contextualSpacing w:val="0"/>
              <w:jc w:val="center"/>
              <w:outlineLvl w:val="0"/>
              <w:rPr>
                <w:rFonts w:eastAsia="Times New Roman" w:cs="Times New Roman"/>
                <w:sz w:val="24"/>
                <w:szCs w:val="24"/>
              </w:rPr>
            </w:pPr>
            <w:r>
              <w:rPr>
                <w:rFonts w:eastAsia="Times New Roman" w:cs="Times New Roman"/>
                <w:sz w:val="24"/>
                <w:szCs w:val="24"/>
              </w:rPr>
              <w:t>LIÊN ĐOÀN LAO ĐỘNG TP. HCM</w:t>
            </w:r>
          </w:p>
        </w:tc>
        <w:tc>
          <w:tcPr>
            <w:tcW w:w="6017" w:type="dxa"/>
          </w:tcPr>
          <w:p w14:paraId="4BD6CE92" w14:textId="77777777" w:rsidR="00FD69A2" w:rsidRPr="00283CB5" w:rsidRDefault="00FD69A2" w:rsidP="00CA6876">
            <w:pPr>
              <w:keepNext/>
              <w:spacing w:after="0" w:line="240" w:lineRule="auto"/>
              <w:contextualSpacing w:val="0"/>
              <w:jc w:val="center"/>
              <w:outlineLvl w:val="0"/>
              <w:rPr>
                <w:rFonts w:eastAsia="Times New Roman" w:cs="Times New Roman"/>
                <w:b/>
                <w:sz w:val="24"/>
                <w:szCs w:val="24"/>
              </w:rPr>
            </w:pPr>
            <w:r w:rsidRPr="00283CB5">
              <w:rPr>
                <w:rFonts w:eastAsia="Times New Roman" w:cs="Times New Roman"/>
                <w:b/>
                <w:sz w:val="24"/>
                <w:szCs w:val="24"/>
              </w:rPr>
              <w:t>CỘNG HÒA XÃ HỘI CHỦ NGHĨA VIỆT NAM</w:t>
            </w:r>
          </w:p>
        </w:tc>
      </w:tr>
      <w:tr w:rsidR="00FD69A2" w:rsidRPr="00283CB5" w14:paraId="1E3631DC" w14:textId="77777777" w:rsidTr="007A0688">
        <w:trPr>
          <w:trHeight w:val="55"/>
        </w:trPr>
        <w:tc>
          <w:tcPr>
            <w:tcW w:w="4944" w:type="dxa"/>
          </w:tcPr>
          <w:p w14:paraId="717F20E9" w14:textId="77777777" w:rsidR="00FD69A2" w:rsidRPr="00283CB5" w:rsidRDefault="00FD69A2" w:rsidP="00CA6876">
            <w:pPr>
              <w:keepNext/>
              <w:spacing w:after="0" w:line="240" w:lineRule="auto"/>
              <w:contextualSpacing w:val="0"/>
              <w:jc w:val="center"/>
              <w:outlineLvl w:val="0"/>
              <w:rPr>
                <w:rFonts w:eastAsia="Times New Roman" w:cs="Times New Roman"/>
                <w:b/>
                <w:sz w:val="24"/>
                <w:szCs w:val="24"/>
              </w:rPr>
            </w:pPr>
            <w:r>
              <w:rPr>
                <w:rFonts w:eastAsia="Times New Roman" w:cs="Times New Roman"/>
                <w:b/>
                <w:sz w:val="24"/>
                <w:szCs w:val="24"/>
              </w:rPr>
              <w:t>CÔNG ĐOÀN ĐẠI HỌC QUỐC GIA</w:t>
            </w:r>
          </w:p>
          <w:p w14:paraId="351E6CE0" w14:textId="77777777" w:rsidR="00FD69A2" w:rsidRPr="00283CB5" w:rsidRDefault="00FD69A2" w:rsidP="00A445F5">
            <w:pPr>
              <w:keepNext/>
              <w:spacing w:after="60" w:line="240" w:lineRule="auto"/>
              <w:contextualSpacing w:val="0"/>
              <w:jc w:val="center"/>
              <w:outlineLvl w:val="0"/>
              <w:rPr>
                <w:rFonts w:eastAsia="Times New Roman" w:cs="Times New Roman"/>
                <w:b/>
                <w:sz w:val="24"/>
                <w:szCs w:val="24"/>
              </w:rPr>
            </w:pPr>
            <w:r w:rsidRPr="00283CB5">
              <w:rPr>
                <w:rFonts w:eastAsia="Times New Roman" w:cs="Times New Roman"/>
                <w:b/>
                <w:sz w:val="24"/>
                <w:szCs w:val="24"/>
              </w:rPr>
              <w:t>THÀNH PHỐ HỒ CHÍ MINH</w:t>
            </w:r>
          </w:p>
        </w:tc>
        <w:tc>
          <w:tcPr>
            <w:tcW w:w="6017" w:type="dxa"/>
          </w:tcPr>
          <w:p w14:paraId="6B43AC4F" w14:textId="77777777" w:rsidR="00FD69A2" w:rsidRPr="00283CB5" w:rsidRDefault="00FD69A2" w:rsidP="00CA6876">
            <w:pPr>
              <w:keepNext/>
              <w:spacing w:after="0" w:line="240" w:lineRule="auto"/>
              <w:contextualSpacing w:val="0"/>
              <w:jc w:val="center"/>
              <w:outlineLvl w:val="0"/>
              <w:rPr>
                <w:rFonts w:eastAsia="Times New Roman" w:cs="Times New Roman"/>
                <w:b/>
                <w:szCs w:val="26"/>
              </w:rPr>
            </w:pPr>
            <w:r>
              <w:rPr>
                <w:rFonts w:eastAsia="Times New Roman" w:cs="Times New Roman"/>
                <w:b/>
                <w:noProof/>
                <w:szCs w:val="26"/>
                <w:lang w:val="en-GB" w:eastAsia="en-GB"/>
              </w:rPr>
              <mc:AlternateContent>
                <mc:Choice Requires="wps">
                  <w:drawing>
                    <wp:anchor distT="4294967294" distB="4294967294" distL="114300" distR="114300" simplePos="0" relativeHeight="251660288" behindDoc="0" locked="0" layoutInCell="1" allowOverlap="1" wp14:anchorId="0DC05063" wp14:editId="7C57A693">
                      <wp:simplePos x="0" y="0"/>
                      <wp:positionH relativeFrom="column">
                        <wp:posOffset>874257</wp:posOffset>
                      </wp:positionH>
                      <wp:positionV relativeFrom="paragraph">
                        <wp:posOffset>212107</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EFE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16.7pt" to="221.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"/>
                  </w:pict>
                </mc:Fallback>
              </mc:AlternateContent>
            </w:r>
            <w:r w:rsidRPr="00283CB5">
              <w:rPr>
                <w:rFonts w:eastAsia="Times New Roman" w:cs="Times New Roman"/>
                <w:b/>
                <w:szCs w:val="26"/>
              </w:rPr>
              <w:t>Độc lập - Tự do - Hạnh phúc</w:t>
            </w:r>
          </w:p>
        </w:tc>
      </w:tr>
      <w:tr w:rsidR="00FD69A2" w:rsidRPr="00283CB5" w14:paraId="0FA2C5DC" w14:textId="77777777" w:rsidTr="007A0688">
        <w:trPr>
          <w:trHeight w:val="30"/>
        </w:trPr>
        <w:tc>
          <w:tcPr>
            <w:tcW w:w="4944" w:type="dxa"/>
            <w:vMerge w:val="restart"/>
            <w:shd w:val="clear" w:color="auto" w:fill="FFFFFF"/>
            <w:vAlign w:val="center"/>
          </w:tcPr>
          <w:p w14:paraId="202392C6" w14:textId="62F9523D" w:rsidR="00FD69A2" w:rsidRPr="00921B33" w:rsidRDefault="00FD69A2" w:rsidP="00A445F5">
            <w:pPr>
              <w:keepNext/>
              <w:spacing w:before="60" w:after="60" w:line="240" w:lineRule="auto"/>
              <w:contextualSpacing w:val="0"/>
              <w:outlineLvl w:val="0"/>
              <w:rPr>
                <w:rFonts w:eastAsia="Times New Roman" w:cs="Times New Roman"/>
                <w:szCs w:val="26"/>
              </w:rPr>
            </w:pPr>
            <w:r w:rsidRPr="00921B33">
              <w:rPr>
                <w:rFonts w:eastAsia="Times New Roman" w:cs="Times New Roman"/>
                <w:b/>
                <w:noProof/>
                <w:sz w:val="24"/>
                <w:szCs w:val="24"/>
                <w:lang w:val="en-GB" w:eastAsia="en-GB"/>
              </w:rPr>
              <mc:AlternateContent>
                <mc:Choice Requires="wps">
                  <w:drawing>
                    <wp:anchor distT="4294967294" distB="4294967294" distL="114300" distR="114300" simplePos="0" relativeHeight="251659264" behindDoc="0" locked="0" layoutInCell="1" allowOverlap="1" wp14:anchorId="02638BA4" wp14:editId="3FF0B712">
                      <wp:simplePos x="0" y="0"/>
                      <wp:positionH relativeFrom="column">
                        <wp:posOffset>546735</wp:posOffset>
                      </wp:positionH>
                      <wp:positionV relativeFrom="paragraph">
                        <wp:posOffset>-35560</wp:posOffset>
                      </wp:positionV>
                      <wp:extent cx="1943735" cy="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FC9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2.8pt" to="19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"/>
                  </w:pict>
                </mc:Fallback>
              </mc:AlternateContent>
            </w:r>
            <w:r w:rsidRPr="00921B33">
              <w:rPr>
                <w:rFonts w:eastAsia="Times New Roman" w:cs="Times New Roman"/>
                <w:sz w:val="24"/>
                <w:szCs w:val="24"/>
              </w:rPr>
              <w:t xml:space="preserve">                     </w:t>
            </w:r>
            <w:r w:rsidRPr="00921B33">
              <w:rPr>
                <w:rFonts w:eastAsia="Times New Roman" w:cs="Times New Roman"/>
                <w:szCs w:val="26"/>
              </w:rPr>
              <w:t xml:space="preserve">Số: </w:t>
            </w:r>
            <w:r w:rsidR="00921B33" w:rsidRPr="00921B33">
              <w:rPr>
                <w:rFonts w:eastAsia="Times New Roman" w:cs="Times New Roman"/>
                <w:szCs w:val="26"/>
              </w:rPr>
              <w:t>1</w:t>
            </w:r>
            <w:r w:rsidR="00E65793">
              <w:rPr>
                <w:rFonts w:eastAsia="Times New Roman" w:cs="Times New Roman"/>
                <w:szCs w:val="26"/>
              </w:rPr>
              <w:t>98</w:t>
            </w:r>
            <w:r w:rsidRPr="00921B33">
              <w:rPr>
                <w:rFonts w:eastAsia="Times New Roman" w:cs="Times New Roman"/>
                <w:szCs w:val="26"/>
              </w:rPr>
              <w:t>/CĐ-ĐHQG</w:t>
            </w:r>
          </w:p>
          <w:p w14:paraId="0FC28535" w14:textId="5C5FE0A6" w:rsidR="00FD69A2" w:rsidRPr="00645AF7" w:rsidRDefault="00E65793" w:rsidP="00ED13BD">
            <w:pPr>
              <w:keepNext/>
              <w:spacing w:after="0" w:line="240" w:lineRule="auto"/>
              <w:contextualSpacing w:val="0"/>
              <w:jc w:val="center"/>
              <w:outlineLvl w:val="0"/>
              <w:rPr>
                <w:rFonts w:eastAsia="Times New Roman" w:cs="Times New Roman"/>
                <w:i/>
                <w:sz w:val="22"/>
              </w:rPr>
            </w:pPr>
            <w:bookmarkStart w:id="0" w:name="_Hlk115179871"/>
            <w:r w:rsidRPr="00E65793">
              <w:rPr>
                <w:rFonts w:eastAsia="Times New Roman" w:cs="Times New Roman"/>
                <w:i/>
                <w:sz w:val="22"/>
              </w:rPr>
              <w:t>V/v báo cáo kết quả triển khai kết luận của đồng chí Tổng Bí thư tại Hội nghị Văn hóa toàn quốc triển khai thực hiện Nghị quyết Đại hội đại biểu toàn quốc lần thứ XIII của Đảng</w:t>
            </w:r>
            <w:bookmarkEnd w:id="0"/>
          </w:p>
        </w:tc>
        <w:tc>
          <w:tcPr>
            <w:tcW w:w="6017" w:type="dxa"/>
            <w:vAlign w:val="center"/>
          </w:tcPr>
          <w:p w14:paraId="347CFC79" w14:textId="0F9DC8A6" w:rsidR="00FD69A2" w:rsidRPr="00921B33" w:rsidRDefault="00FD69A2" w:rsidP="00CA6876">
            <w:pPr>
              <w:keepNext/>
              <w:spacing w:after="0" w:line="240" w:lineRule="auto"/>
              <w:contextualSpacing w:val="0"/>
              <w:jc w:val="center"/>
              <w:outlineLvl w:val="0"/>
              <w:rPr>
                <w:rFonts w:eastAsia="Times New Roman" w:cs="Times New Roman"/>
                <w:i/>
                <w:szCs w:val="26"/>
              </w:rPr>
            </w:pPr>
            <w:r w:rsidRPr="00921B33">
              <w:rPr>
                <w:rFonts w:eastAsia="Times New Roman" w:cs="Times New Roman"/>
                <w:i/>
                <w:szCs w:val="26"/>
              </w:rPr>
              <w:t xml:space="preserve">TP. Hồ Chí Minh, ngày </w:t>
            </w:r>
            <w:r w:rsidR="00E65793">
              <w:rPr>
                <w:rFonts w:eastAsia="Times New Roman" w:cs="Times New Roman"/>
                <w:i/>
                <w:szCs w:val="26"/>
              </w:rPr>
              <w:t>27</w:t>
            </w:r>
            <w:r w:rsidRPr="00921B33">
              <w:rPr>
                <w:rFonts w:eastAsia="Times New Roman" w:cs="Times New Roman"/>
                <w:i/>
                <w:szCs w:val="26"/>
              </w:rPr>
              <w:t xml:space="preserve"> tháng </w:t>
            </w:r>
            <w:r w:rsidR="00E65793">
              <w:rPr>
                <w:rFonts w:eastAsia="Times New Roman" w:cs="Times New Roman"/>
                <w:i/>
                <w:szCs w:val="26"/>
              </w:rPr>
              <w:t>9</w:t>
            </w:r>
            <w:r w:rsidRPr="00921B33">
              <w:rPr>
                <w:rFonts w:eastAsia="Times New Roman" w:cs="Times New Roman"/>
                <w:i/>
                <w:szCs w:val="26"/>
              </w:rPr>
              <w:t xml:space="preserve"> năm 202</w:t>
            </w:r>
            <w:r w:rsidR="00261222" w:rsidRPr="00921B33">
              <w:rPr>
                <w:rFonts w:eastAsia="Times New Roman" w:cs="Times New Roman"/>
                <w:i/>
                <w:szCs w:val="26"/>
              </w:rPr>
              <w:t>2</w:t>
            </w:r>
          </w:p>
          <w:p w14:paraId="39EE8CF8" w14:textId="77777777" w:rsidR="00FD69A2" w:rsidRPr="00283CB5" w:rsidRDefault="00FD69A2" w:rsidP="00CA6876">
            <w:pPr>
              <w:keepNext/>
              <w:spacing w:after="0" w:line="240" w:lineRule="auto"/>
              <w:contextualSpacing w:val="0"/>
              <w:jc w:val="center"/>
              <w:outlineLvl w:val="0"/>
              <w:rPr>
                <w:rFonts w:eastAsia="Times New Roman" w:cs="Times New Roman"/>
                <w:b/>
                <w:i/>
                <w:szCs w:val="26"/>
              </w:rPr>
            </w:pPr>
          </w:p>
        </w:tc>
      </w:tr>
      <w:tr w:rsidR="00FD69A2" w:rsidRPr="00283CB5" w14:paraId="2D8E4CC8" w14:textId="77777777" w:rsidTr="007A0688">
        <w:trPr>
          <w:trHeight w:val="80"/>
        </w:trPr>
        <w:tc>
          <w:tcPr>
            <w:tcW w:w="4944" w:type="dxa"/>
            <w:vMerge/>
            <w:shd w:val="clear" w:color="auto" w:fill="FFFFFF"/>
            <w:vAlign w:val="center"/>
          </w:tcPr>
          <w:p w14:paraId="728D5280" w14:textId="77777777" w:rsidR="00FD69A2" w:rsidRPr="00283CB5" w:rsidRDefault="00FD69A2" w:rsidP="00CA6876">
            <w:pPr>
              <w:keepNext/>
              <w:spacing w:after="0" w:line="240" w:lineRule="auto"/>
              <w:contextualSpacing w:val="0"/>
              <w:jc w:val="center"/>
              <w:outlineLvl w:val="0"/>
              <w:rPr>
                <w:rFonts w:eastAsia="Times New Roman" w:cs="Times New Roman"/>
                <w:i/>
                <w:sz w:val="24"/>
                <w:szCs w:val="24"/>
              </w:rPr>
            </w:pPr>
          </w:p>
        </w:tc>
        <w:tc>
          <w:tcPr>
            <w:tcW w:w="6017" w:type="dxa"/>
            <w:vAlign w:val="center"/>
          </w:tcPr>
          <w:p w14:paraId="32A2E094" w14:textId="77777777" w:rsidR="00FD69A2" w:rsidRPr="00283CB5" w:rsidRDefault="00FD69A2" w:rsidP="00CA6876">
            <w:pPr>
              <w:keepNext/>
              <w:spacing w:after="0" w:line="240" w:lineRule="auto"/>
              <w:contextualSpacing w:val="0"/>
              <w:jc w:val="center"/>
              <w:outlineLvl w:val="0"/>
              <w:rPr>
                <w:rFonts w:eastAsia="Times New Roman" w:cs="Times New Roman"/>
                <w:i/>
                <w:sz w:val="24"/>
                <w:szCs w:val="24"/>
              </w:rPr>
            </w:pPr>
          </w:p>
        </w:tc>
      </w:tr>
    </w:tbl>
    <w:p w14:paraId="47246547" w14:textId="77777777" w:rsidR="00FD69A2" w:rsidRPr="00FD69A2" w:rsidRDefault="00FD69A2" w:rsidP="00FD69A2">
      <w:pPr>
        <w:tabs>
          <w:tab w:val="left" w:pos="709"/>
          <w:tab w:val="left" w:pos="1843"/>
        </w:tabs>
        <w:spacing w:before="60" w:after="60"/>
        <w:ind w:right="-142"/>
        <w:rPr>
          <w:color w:val="000000"/>
          <w:sz w:val="6"/>
          <w:szCs w:val="8"/>
        </w:rPr>
      </w:pPr>
    </w:p>
    <w:p w14:paraId="2C39BD4A" w14:textId="0E98A38D" w:rsidR="00FD69A2" w:rsidRPr="00921B33" w:rsidRDefault="009E6D9D" w:rsidP="00BF3836">
      <w:pPr>
        <w:spacing w:before="480" w:after="240" w:line="360" w:lineRule="auto"/>
        <w:contextualSpacing w:val="0"/>
        <w:rPr>
          <w:rFonts w:cs="Times New Roman"/>
          <w:b/>
          <w:bCs/>
          <w:spacing w:val="4"/>
          <w:sz w:val="28"/>
          <w:szCs w:val="28"/>
          <w:lang w:val="vi-VN"/>
        </w:rPr>
      </w:pPr>
      <w:r w:rsidRPr="00AB4F78">
        <w:rPr>
          <w:rFonts w:cs="Times New Roman"/>
          <w:i/>
          <w:iCs/>
          <w:spacing w:val="4"/>
          <w:szCs w:val="26"/>
          <w:lang w:val="vi-VN"/>
        </w:rPr>
        <w:t xml:space="preserve">        </w:t>
      </w:r>
      <w:r w:rsidRPr="00921B33">
        <w:rPr>
          <w:rFonts w:cs="Times New Roman"/>
          <w:i/>
          <w:iCs/>
          <w:spacing w:val="4"/>
          <w:sz w:val="28"/>
          <w:szCs w:val="28"/>
          <w:lang w:val="vi-VN"/>
        </w:rPr>
        <w:t>Kính gửi</w:t>
      </w:r>
      <w:r w:rsidRPr="00921B33">
        <w:rPr>
          <w:rFonts w:cs="Times New Roman"/>
          <w:spacing w:val="4"/>
          <w:sz w:val="28"/>
          <w:szCs w:val="28"/>
          <w:lang w:val="vi-VN"/>
        </w:rPr>
        <w:t xml:space="preserve">:               </w:t>
      </w:r>
      <w:r w:rsidR="00A9106E" w:rsidRPr="00921B33">
        <w:rPr>
          <w:rFonts w:cs="Times New Roman"/>
          <w:spacing w:val="4"/>
          <w:sz w:val="28"/>
          <w:szCs w:val="28"/>
        </w:rPr>
        <w:t xml:space="preserve">           </w:t>
      </w:r>
      <w:r w:rsidR="00A9106E" w:rsidRPr="00921B33">
        <w:rPr>
          <w:rFonts w:cs="Times New Roman"/>
          <w:b/>
          <w:bCs/>
          <w:spacing w:val="4"/>
          <w:sz w:val="28"/>
          <w:szCs w:val="28"/>
        </w:rPr>
        <w:t>C</w:t>
      </w:r>
      <w:r w:rsidRPr="00921B33">
        <w:rPr>
          <w:rFonts w:cs="Times New Roman"/>
          <w:b/>
          <w:bCs/>
          <w:spacing w:val="4"/>
          <w:sz w:val="28"/>
          <w:szCs w:val="28"/>
          <w:lang w:val="vi-VN"/>
        </w:rPr>
        <w:t>ác Công đoàn cơ sở</w:t>
      </w:r>
    </w:p>
    <w:p w14:paraId="3037DF30" w14:textId="6EB98C00" w:rsidR="00E65793" w:rsidRPr="00E65793" w:rsidRDefault="00857B8A" w:rsidP="00E65793">
      <w:pPr>
        <w:spacing w:before="60" w:after="60" w:line="360" w:lineRule="auto"/>
        <w:ind w:firstLine="539"/>
        <w:rPr>
          <w:rFonts w:eastAsia="MS Mincho"/>
          <w:szCs w:val="26"/>
        </w:rPr>
      </w:pPr>
      <w:r w:rsidRPr="00857B8A">
        <w:rPr>
          <w:rFonts w:eastAsia="MS Mincho"/>
          <w:szCs w:val="26"/>
        </w:rPr>
        <w:t xml:space="preserve">Thực hiện </w:t>
      </w:r>
      <w:r>
        <w:rPr>
          <w:rFonts w:eastAsia="MS Mincho"/>
          <w:szCs w:val="26"/>
        </w:rPr>
        <w:t>C</w:t>
      </w:r>
      <w:r w:rsidR="00D66CA4">
        <w:rPr>
          <w:rFonts w:eastAsia="MS Mincho"/>
          <w:szCs w:val="26"/>
        </w:rPr>
        <w:t>ô</w:t>
      </w:r>
      <w:r>
        <w:rPr>
          <w:rFonts w:eastAsia="MS Mincho"/>
          <w:szCs w:val="26"/>
        </w:rPr>
        <w:t>ng văn</w:t>
      </w:r>
      <w:r w:rsidRPr="00857B8A">
        <w:rPr>
          <w:rFonts w:eastAsia="MS Mincho"/>
          <w:szCs w:val="26"/>
        </w:rPr>
        <w:t xml:space="preserve"> số </w:t>
      </w:r>
      <w:r w:rsidR="00E65793" w:rsidRPr="00E65793">
        <w:rPr>
          <w:rFonts w:eastAsia="MS Mincho"/>
          <w:szCs w:val="26"/>
        </w:rPr>
        <w:t>958/LĐLĐ</w:t>
      </w:r>
      <w:r w:rsidR="00E65793">
        <w:rPr>
          <w:rFonts w:eastAsia="MS Mincho"/>
          <w:szCs w:val="26"/>
        </w:rPr>
        <w:t xml:space="preserve"> </w:t>
      </w:r>
      <w:r w:rsidRPr="00857B8A">
        <w:rPr>
          <w:rFonts w:eastAsia="MS Mincho"/>
          <w:szCs w:val="26"/>
        </w:rPr>
        <w:t xml:space="preserve">ngày </w:t>
      </w:r>
      <w:r w:rsidR="00E65793">
        <w:rPr>
          <w:rFonts w:eastAsia="MS Mincho"/>
          <w:szCs w:val="26"/>
        </w:rPr>
        <w:t>26</w:t>
      </w:r>
      <w:r w:rsidRPr="00857B8A">
        <w:rPr>
          <w:rFonts w:eastAsia="MS Mincho"/>
          <w:szCs w:val="26"/>
        </w:rPr>
        <w:t>/</w:t>
      </w:r>
      <w:r w:rsidR="00E65793">
        <w:rPr>
          <w:rFonts w:eastAsia="MS Mincho"/>
          <w:szCs w:val="26"/>
        </w:rPr>
        <w:t>9</w:t>
      </w:r>
      <w:r w:rsidRPr="00857B8A">
        <w:rPr>
          <w:rFonts w:eastAsia="MS Mincho"/>
          <w:szCs w:val="26"/>
        </w:rPr>
        <w:t>/2022 của Liên đoàn Lao động Thành phố Hồ Chí Minh về</w:t>
      </w:r>
      <w:r>
        <w:rPr>
          <w:rFonts w:eastAsia="MS Mincho"/>
          <w:szCs w:val="26"/>
        </w:rPr>
        <w:t xml:space="preserve"> việc</w:t>
      </w:r>
      <w:r w:rsidRPr="00857B8A">
        <w:rPr>
          <w:rFonts w:eastAsia="MS Mincho"/>
          <w:szCs w:val="26"/>
        </w:rPr>
        <w:t xml:space="preserve"> </w:t>
      </w:r>
      <w:r w:rsidR="00E65793" w:rsidRPr="00E65793">
        <w:rPr>
          <w:rFonts w:eastAsia="MS Mincho"/>
          <w:szCs w:val="26"/>
        </w:rPr>
        <w:t>báo cáo kết quả triển khai kết luận của đồng chí Tổng Bí thư tại Hội nghị Văn hóa toàn quốc triển khai thực hiện Nghị quyết Đại hội đại biểu toàn quốc lần thứ XIII của Đảng</w:t>
      </w:r>
      <w:r w:rsidRPr="00857B8A">
        <w:rPr>
          <w:rFonts w:eastAsia="MS Mincho"/>
          <w:szCs w:val="26"/>
        </w:rPr>
        <w:t xml:space="preserve">, Ban Thường vụ Công đoàn Đại học Quốc gia Thành phố Hồ Chí Minh </w:t>
      </w:r>
      <w:r>
        <w:rPr>
          <w:rFonts w:eastAsia="MS Mincho"/>
          <w:szCs w:val="26"/>
        </w:rPr>
        <w:t xml:space="preserve">đề nghị </w:t>
      </w:r>
      <w:r w:rsidR="00E65793" w:rsidRPr="00E65793">
        <w:rPr>
          <w:rFonts w:eastAsia="MS Mincho"/>
          <w:szCs w:val="26"/>
        </w:rPr>
        <w:t>các đơn vị báo cáo kết quả đạt được sau 01 năm triển khai thực hiện ý kiến kết luận chỉ đạo của đồng chí Tổng Bí thư Nguyễn Phú Trọng tại Hội nghị Văn hóa toàn quốc. Nội dung báo cáo tập trung đánh giá kết quả triển khai công tác công đoàn về lĩnh vực văn hóa (</w:t>
      </w:r>
      <w:r w:rsidR="00E65793" w:rsidRPr="00E65793">
        <w:rPr>
          <w:rFonts w:eastAsia="MS Mincho"/>
          <w:i/>
          <w:iCs/>
          <w:szCs w:val="26"/>
        </w:rPr>
        <w:t>đính kèm gợi ý nội dung báo cáo</w:t>
      </w:r>
      <w:r w:rsidR="00E65793" w:rsidRPr="00E65793">
        <w:rPr>
          <w:rFonts w:eastAsia="MS Mincho"/>
          <w:szCs w:val="26"/>
        </w:rPr>
        <w:t>).</w:t>
      </w:r>
    </w:p>
    <w:p w14:paraId="5C7CB0C0" w14:textId="363E7A12" w:rsidR="00E65793" w:rsidRDefault="00E65793" w:rsidP="00E65793">
      <w:pPr>
        <w:spacing w:before="60" w:after="60" w:line="360" w:lineRule="auto"/>
        <w:ind w:firstLine="539"/>
        <w:rPr>
          <w:rFonts w:eastAsia="MS Mincho"/>
          <w:szCs w:val="26"/>
        </w:rPr>
      </w:pPr>
      <w:r w:rsidRPr="00E65793">
        <w:rPr>
          <w:rFonts w:eastAsia="MS Mincho"/>
          <w:szCs w:val="26"/>
        </w:rPr>
        <w:t xml:space="preserve">Báo cáo gửi về </w:t>
      </w:r>
      <w:r>
        <w:rPr>
          <w:rFonts w:eastAsia="MS Mincho"/>
          <w:szCs w:val="26"/>
        </w:rPr>
        <w:t xml:space="preserve">Văn phòng </w:t>
      </w:r>
      <w:r w:rsidR="00DA4699" w:rsidRPr="00857B8A">
        <w:rPr>
          <w:rFonts w:eastAsia="MS Mincho"/>
          <w:szCs w:val="26"/>
        </w:rPr>
        <w:t>Công đoàn Đại học Quốc gia Thành phố Hồ Chí Minh</w:t>
      </w:r>
      <w:r w:rsidRPr="00E65793">
        <w:rPr>
          <w:rFonts w:eastAsia="MS Mincho"/>
          <w:szCs w:val="26"/>
        </w:rPr>
        <w:t xml:space="preserve"> </w:t>
      </w:r>
      <w:r>
        <w:rPr>
          <w:rFonts w:eastAsia="MS Mincho"/>
          <w:szCs w:val="26"/>
        </w:rPr>
        <w:t xml:space="preserve">qua email: </w:t>
      </w:r>
      <w:hyperlink r:id="rId7" w:history="1">
        <w:r w:rsidRPr="004814B1">
          <w:rPr>
            <w:rStyle w:val="Hyperlink"/>
            <w:rFonts w:eastAsia="MS Mincho"/>
            <w:szCs w:val="26"/>
          </w:rPr>
          <w:t>congdoan@vnuhcm.edu.vn</w:t>
        </w:r>
      </w:hyperlink>
      <w:r>
        <w:rPr>
          <w:rFonts w:eastAsia="MS Mincho"/>
          <w:szCs w:val="26"/>
        </w:rPr>
        <w:t xml:space="preserve"> </w:t>
      </w:r>
      <w:r w:rsidRPr="00E65793">
        <w:rPr>
          <w:rFonts w:eastAsia="MS Mincho"/>
          <w:szCs w:val="26"/>
        </w:rPr>
        <w:t xml:space="preserve"> </w:t>
      </w:r>
      <w:r w:rsidRPr="00DA4699">
        <w:rPr>
          <w:rFonts w:eastAsia="MS Mincho"/>
          <w:b/>
          <w:bCs/>
          <w:szCs w:val="26"/>
        </w:rPr>
        <w:t>trước 12g00 ngày 10 tháng 10 năm 2022</w:t>
      </w:r>
      <w:r w:rsidRPr="00E65793">
        <w:rPr>
          <w:rFonts w:eastAsia="MS Mincho"/>
          <w:szCs w:val="26"/>
        </w:rPr>
        <w:t xml:space="preserve"> để tổng hợp báo cáo Liên đoàn Lao động </w:t>
      </w:r>
      <w:r>
        <w:rPr>
          <w:rFonts w:eastAsia="MS Mincho"/>
          <w:szCs w:val="26"/>
        </w:rPr>
        <w:t>Thành phố.</w:t>
      </w:r>
    </w:p>
    <w:p w14:paraId="097FE06B" w14:textId="77777777" w:rsidR="00D84B55" w:rsidRPr="00472A33" w:rsidRDefault="00D84B55" w:rsidP="00472A33">
      <w:pPr>
        <w:spacing w:after="0" w:line="276" w:lineRule="auto"/>
        <w:ind w:right="-20"/>
        <w:rPr>
          <w:rFonts w:cs="Times New Roman"/>
          <w:szCs w:val="26"/>
          <w:lang w:val="vi-VN"/>
        </w:rPr>
      </w:pPr>
    </w:p>
    <w:tbl>
      <w:tblPr>
        <w:tblW w:w="0" w:type="auto"/>
        <w:tblLook w:val="01E0" w:firstRow="1" w:lastRow="1" w:firstColumn="1" w:lastColumn="1" w:noHBand="0" w:noVBand="0"/>
      </w:tblPr>
      <w:tblGrid>
        <w:gridCol w:w="4372"/>
        <w:gridCol w:w="5258"/>
      </w:tblGrid>
      <w:tr w:rsidR="00FD69A2" w:rsidRPr="00366568" w14:paraId="2E69F4DC" w14:textId="77777777" w:rsidTr="00CA6876">
        <w:tc>
          <w:tcPr>
            <w:tcW w:w="4372" w:type="dxa"/>
            <w:shd w:val="clear" w:color="auto" w:fill="auto"/>
          </w:tcPr>
          <w:p w14:paraId="34E09B45" w14:textId="77777777" w:rsidR="00FD69A2" w:rsidRPr="00366568" w:rsidRDefault="00FD69A2" w:rsidP="00366568">
            <w:pPr>
              <w:spacing w:after="0" w:line="276" w:lineRule="auto"/>
              <w:rPr>
                <w:rFonts w:cs="Times New Roman"/>
                <w:b/>
                <w:bCs/>
                <w:i/>
                <w:iCs/>
                <w:szCs w:val="26"/>
              </w:rPr>
            </w:pPr>
          </w:p>
          <w:p w14:paraId="5F007EE7" w14:textId="1624AE82" w:rsidR="00FD69A2" w:rsidRPr="00DA7AD5" w:rsidRDefault="00FD69A2" w:rsidP="00366568">
            <w:pPr>
              <w:spacing w:after="0" w:line="276" w:lineRule="auto"/>
              <w:rPr>
                <w:rFonts w:cs="Times New Roman"/>
                <w:b/>
                <w:sz w:val="24"/>
                <w:szCs w:val="24"/>
              </w:rPr>
            </w:pPr>
            <w:r w:rsidRPr="00DA7AD5">
              <w:rPr>
                <w:rFonts w:cs="Times New Roman"/>
                <w:b/>
                <w:bCs/>
                <w:i/>
                <w:iCs/>
                <w:sz w:val="24"/>
                <w:szCs w:val="24"/>
              </w:rPr>
              <w:t>Nơi nhận</w:t>
            </w:r>
            <w:r w:rsidRPr="00DA7AD5">
              <w:rPr>
                <w:rFonts w:cs="Times New Roman"/>
                <w:b/>
                <w:sz w:val="24"/>
                <w:szCs w:val="24"/>
              </w:rPr>
              <w:t>:</w:t>
            </w:r>
          </w:p>
          <w:p w14:paraId="31113B10" w14:textId="797065A4" w:rsidR="00FD69A2" w:rsidRPr="00DA7AD5" w:rsidRDefault="00DA7AD5" w:rsidP="00366568">
            <w:pPr>
              <w:spacing w:after="0" w:line="276" w:lineRule="auto"/>
              <w:rPr>
                <w:rFonts w:cs="Times New Roman"/>
                <w:sz w:val="24"/>
                <w:szCs w:val="24"/>
              </w:rPr>
            </w:pPr>
            <w:r w:rsidRPr="00DA7AD5">
              <w:rPr>
                <w:rFonts w:cs="Times New Roman"/>
                <w:sz w:val="24"/>
                <w:szCs w:val="24"/>
              </w:rPr>
              <w:t xml:space="preserve">- </w:t>
            </w:r>
            <w:r w:rsidR="00FD69A2" w:rsidRPr="00DA7AD5">
              <w:rPr>
                <w:rFonts w:cs="Times New Roman"/>
                <w:sz w:val="24"/>
                <w:szCs w:val="24"/>
              </w:rPr>
              <w:t>Các CĐCS trực thuộc;</w:t>
            </w:r>
          </w:p>
          <w:p w14:paraId="7D1391CD" w14:textId="4F1CB0C3" w:rsidR="00FD69A2" w:rsidRPr="00366568" w:rsidRDefault="00FD69A2" w:rsidP="00366568">
            <w:pPr>
              <w:spacing w:after="0" w:line="276" w:lineRule="auto"/>
              <w:rPr>
                <w:rFonts w:cs="Times New Roman"/>
                <w:szCs w:val="26"/>
              </w:rPr>
            </w:pPr>
            <w:r w:rsidRPr="00DA7AD5">
              <w:rPr>
                <w:rFonts w:cs="Times New Roman"/>
                <w:sz w:val="24"/>
                <w:szCs w:val="24"/>
              </w:rPr>
              <w:t>- Lưu VP</w:t>
            </w:r>
            <w:r w:rsidR="00261222" w:rsidRPr="00DA7AD5">
              <w:rPr>
                <w:rFonts w:cs="Times New Roman"/>
                <w:sz w:val="24"/>
                <w:szCs w:val="24"/>
              </w:rPr>
              <w:t>.</w:t>
            </w:r>
          </w:p>
        </w:tc>
        <w:tc>
          <w:tcPr>
            <w:tcW w:w="5258" w:type="dxa"/>
            <w:shd w:val="clear" w:color="auto" w:fill="auto"/>
          </w:tcPr>
          <w:p w14:paraId="72CD6021" w14:textId="7DD990D0" w:rsidR="00FD69A2" w:rsidRPr="00366568" w:rsidRDefault="00FD69A2" w:rsidP="00366568">
            <w:pPr>
              <w:spacing w:after="0" w:line="276" w:lineRule="auto"/>
              <w:jc w:val="center"/>
              <w:rPr>
                <w:rFonts w:cs="Times New Roman"/>
                <w:b/>
                <w:bCs/>
                <w:sz w:val="28"/>
                <w:szCs w:val="28"/>
              </w:rPr>
            </w:pPr>
            <w:r w:rsidRPr="00366568">
              <w:rPr>
                <w:rFonts w:cs="Times New Roman"/>
                <w:b/>
                <w:bCs/>
                <w:sz w:val="28"/>
                <w:szCs w:val="28"/>
              </w:rPr>
              <w:t>TM. BAN THƯỜNG VỤ</w:t>
            </w:r>
          </w:p>
          <w:p w14:paraId="4BEDB92A" w14:textId="644487C8" w:rsidR="00FD69A2" w:rsidRPr="00366568" w:rsidRDefault="00FD69A2" w:rsidP="00366568">
            <w:pPr>
              <w:spacing w:after="0" w:line="276" w:lineRule="auto"/>
              <w:jc w:val="center"/>
              <w:rPr>
                <w:rFonts w:cs="Times New Roman"/>
                <w:b/>
                <w:bCs/>
                <w:sz w:val="28"/>
                <w:szCs w:val="28"/>
              </w:rPr>
            </w:pPr>
            <w:r w:rsidRPr="00366568">
              <w:rPr>
                <w:rFonts w:cs="Times New Roman"/>
                <w:b/>
                <w:bCs/>
                <w:sz w:val="28"/>
                <w:szCs w:val="28"/>
              </w:rPr>
              <w:t>CHỦ TỊCH</w:t>
            </w:r>
          </w:p>
          <w:p w14:paraId="79E55EBD" w14:textId="77777777" w:rsidR="00FD69A2" w:rsidRPr="00366568" w:rsidRDefault="00FD69A2" w:rsidP="00366568">
            <w:pPr>
              <w:spacing w:after="0" w:line="276" w:lineRule="auto"/>
              <w:jc w:val="center"/>
              <w:rPr>
                <w:rFonts w:cs="Times New Roman"/>
                <w:b/>
                <w:bCs/>
                <w:sz w:val="28"/>
                <w:szCs w:val="28"/>
              </w:rPr>
            </w:pPr>
          </w:p>
          <w:p w14:paraId="6F707ABC" w14:textId="77777777" w:rsidR="00FD69A2" w:rsidRDefault="00FD69A2" w:rsidP="00366568">
            <w:pPr>
              <w:spacing w:after="0" w:line="276" w:lineRule="auto"/>
              <w:jc w:val="center"/>
              <w:rPr>
                <w:rFonts w:cs="Times New Roman"/>
                <w:b/>
                <w:bCs/>
                <w:sz w:val="28"/>
                <w:szCs w:val="28"/>
              </w:rPr>
            </w:pPr>
          </w:p>
          <w:p w14:paraId="6D7E23A7" w14:textId="77777777" w:rsidR="00AC5644" w:rsidRPr="00366568" w:rsidRDefault="00AC5644" w:rsidP="00366568">
            <w:pPr>
              <w:spacing w:after="0" w:line="276" w:lineRule="auto"/>
              <w:jc w:val="center"/>
              <w:rPr>
                <w:rFonts w:cs="Times New Roman"/>
                <w:b/>
                <w:bCs/>
                <w:sz w:val="28"/>
                <w:szCs w:val="28"/>
              </w:rPr>
            </w:pPr>
          </w:p>
          <w:p w14:paraId="2121F2BD" w14:textId="5A8B060D" w:rsidR="00967508" w:rsidRPr="00921B33" w:rsidRDefault="00FD69A2" w:rsidP="00921B33">
            <w:pPr>
              <w:spacing w:after="0" w:line="276" w:lineRule="auto"/>
              <w:jc w:val="center"/>
              <w:rPr>
                <w:rFonts w:cs="Times New Roman"/>
                <w:b/>
                <w:bCs/>
                <w:sz w:val="28"/>
                <w:szCs w:val="28"/>
              </w:rPr>
            </w:pPr>
            <w:r w:rsidRPr="00366568">
              <w:rPr>
                <w:rFonts w:cs="Times New Roman"/>
                <w:b/>
                <w:bCs/>
                <w:sz w:val="28"/>
                <w:szCs w:val="28"/>
              </w:rPr>
              <w:t>Lâm Tường Thoại</w:t>
            </w:r>
          </w:p>
        </w:tc>
      </w:tr>
    </w:tbl>
    <w:p w14:paraId="7886DA69" w14:textId="77777777" w:rsidR="00212A7D" w:rsidRDefault="00212A7D" w:rsidP="00921B33">
      <w:pPr>
        <w:spacing w:after="0" w:line="276" w:lineRule="auto"/>
        <w:rPr>
          <w:rFonts w:cs="Times New Roman"/>
          <w:b/>
          <w:sz w:val="28"/>
          <w:szCs w:val="28"/>
          <w:lang w:val="vi-VN"/>
        </w:rPr>
        <w:sectPr w:rsidR="00212A7D" w:rsidSect="001768AB">
          <w:footerReference w:type="even" r:id="rId8"/>
          <w:footerReference w:type="default" r:id="rId9"/>
          <w:pgSz w:w="11907" w:h="16840" w:code="9"/>
          <w:pgMar w:top="568" w:right="850" w:bottom="142" w:left="1418" w:header="720" w:footer="414" w:gutter="0"/>
          <w:cols w:space="720"/>
          <w:docGrid w:linePitch="360"/>
        </w:sectPr>
      </w:pPr>
    </w:p>
    <w:p w14:paraId="10616650" w14:textId="77777777" w:rsidR="00212A7D" w:rsidRPr="00850BF0" w:rsidRDefault="00212A7D" w:rsidP="00212A7D">
      <w:pPr>
        <w:ind w:firstLine="720"/>
        <w:jc w:val="center"/>
        <w:rPr>
          <w:b/>
          <w:bCs/>
        </w:rPr>
      </w:pPr>
      <w:r w:rsidRPr="00850BF0">
        <w:rPr>
          <w:b/>
          <w:bCs/>
          <w:sz w:val="28"/>
          <w:szCs w:val="28"/>
        </w:rPr>
        <w:lastRenderedPageBreak/>
        <w:t>G</w:t>
      </w:r>
      <w:r w:rsidRPr="00850BF0">
        <w:rPr>
          <w:b/>
          <w:bCs/>
        </w:rPr>
        <w:t>ỢI Ý NỘI DUNG BÁO CÁO</w:t>
      </w:r>
    </w:p>
    <w:p w14:paraId="039ED5FF" w14:textId="77777777" w:rsidR="00212A7D" w:rsidRPr="00990334" w:rsidRDefault="00212A7D" w:rsidP="00212A7D">
      <w:pPr>
        <w:ind w:firstLine="720"/>
        <w:jc w:val="center"/>
        <w:rPr>
          <w:b/>
          <w:bCs/>
        </w:rPr>
      </w:pPr>
      <w:r w:rsidRPr="00990334">
        <w:rPr>
          <w:b/>
          <w:bCs/>
        </w:rPr>
        <w:t>Kết quả 01 năm triển khai kết luận của Đồng chí Tổng Bí thư</w:t>
      </w:r>
    </w:p>
    <w:p w14:paraId="7F843D52" w14:textId="77777777" w:rsidR="00212A7D" w:rsidRPr="00990334" w:rsidRDefault="00212A7D" w:rsidP="00212A7D">
      <w:pPr>
        <w:ind w:firstLine="720"/>
        <w:jc w:val="center"/>
        <w:rPr>
          <w:b/>
          <w:bCs/>
        </w:rPr>
      </w:pPr>
      <w:r w:rsidRPr="00990334">
        <w:rPr>
          <w:b/>
          <w:bCs/>
        </w:rPr>
        <w:t xml:space="preserve">tại Hội nghị Văn hóa toàn quốc triển khai thực hiện Nghị quyết </w:t>
      </w:r>
    </w:p>
    <w:p w14:paraId="0F318102" w14:textId="77777777" w:rsidR="00212A7D" w:rsidRDefault="00212A7D" w:rsidP="00212A7D">
      <w:pPr>
        <w:ind w:firstLine="720"/>
        <w:jc w:val="center"/>
        <w:rPr>
          <w:b/>
          <w:bCs/>
        </w:rPr>
      </w:pPr>
      <w:r w:rsidRPr="00990334">
        <w:rPr>
          <w:b/>
          <w:bCs/>
        </w:rPr>
        <w:t>Đại hội đại biểu toàn quốc lần thứ XIII của Đảng</w:t>
      </w:r>
    </w:p>
    <w:p w14:paraId="792ED3E8" w14:textId="77777777" w:rsidR="00212A7D" w:rsidRPr="00990334" w:rsidRDefault="00212A7D" w:rsidP="00212A7D">
      <w:pPr>
        <w:spacing w:before="240"/>
        <w:ind w:firstLine="720"/>
        <w:rPr>
          <w:b/>
          <w:bCs/>
        </w:rPr>
      </w:pPr>
      <w:r w:rsidRPr="00990334">
        <w:rPr>
          <w:b/>
          <w:bCs/>
        </w:rPr>
        <w:t>I. CÔNG TÁC HỌC TẬP, TRIỂN KHAI</w:t>
      </w:r>
    </w:p>
    <w:p w14:paraId="1484759A" w14:textId="77777777" w:rsidR="00212A7D" w:rsidRPr="00990334" w:rsidRDefault="00212A7D" w:rsidP="00212A7D">
      <w:pPr>
        <w:spacing w:before="120"/>
        <w:ind w:firstLine="720"/>
      </w:pPr>
      <w:r w:rsidRPr="00990334">
        <w:rPr>
          <w:b/>
          <w:bCs/>
        </w:rPr>
        <w:t xml:space="preserve">1. </w:t>
      </w:r>
      <w:r w:rsidRPr="00990334">
        <w:t>Việc quán triệt, lĩnh hội tinh thần nội dung bài phát biểu</w:t>
      </w:r>
    </w:p>
    <w:p w14:paraId="38A05469" w14:textId="77777777" w:rsidR="00212A7D" w:rsidRPr="00990334" w:rsidRDefault="00212A7D" w:rsidP="00212A7D">
      <w:pPr>
        <w:spacing w:before="120"/>
        <w:ind w:firstLine="720"/>
      </w:pPr>
      <w:r w:rsidRPr="00990334">
        <w:rPr>
          <w:b/>
          <w:bCs/>
        </w:rPr>
        <w:t xml:space="preserve">2. </w:t>
      </w:r>
      <w:r w:rsidRPr="00990334">
        <w:t>Việc xây dựng kế hoạch, chương trình triển khai thực hiện</w:t>
      </w:r>
    </w:p>
    <w:p w14:paraId="79D31436" w14:textId="77777777" w:rsidR="00212A7D" w:rsidRPr="00990334" w:rsidRDefault="00212A7D" w:rsidP="00212A7D">
      <w:pPr>
        <w:spacing w:before="120"/>
        <w:ind w:firstLine="720"/>
        <w:rPr>
          <w:b/>
          <w:bCs/>
        </w:rPr>
      </w:pPr>
      <w:r w:rsidRPr="00990334">
        <w:rPr>
          <w:b/>
          <w:bCs/>
        </w:rPr>
        <w:t>II. KẾT QUẢ ĐẠT ĐƯỢC</w:t>
      </w:r>
    </w:p>
    <w:p w14:paraId="31BB542E" w14:textId="77777777" w:rsidR="00212A7D" w:rsidRPr="00990334" w:rsidRDefault="00212A7D" w:rsidP="00212A7D">
      <w:pPr>
        <w:spacing w:before="120"/>
        <w:ind w:firstLine="720"/>
      </w:pPr>
      <w:r w:rsidRPr="00990334">
        <w:rPr>
          <w:b/>
          <w:bCs/>
        </w:rPr>
        <w:t xml:space="preserve">1. </w:t>
      </w:r>
      <w:r w:rsidRPr="00990334">
        <w:t>Công tác giáo dục chính trị, tư tưởng trong công nhân, viên chức lao động (CNVC-LĐ). Học tập và làm theo tư tưởng, đạo đức, phong cách Hồ Chí Minh.</w:t>
      </w:r>
    </w:p>
    <w:p w14:paraId="7A992639" w14:textId="77777777" w:rsidR="00212A7D" w:rsidRPr="00990334" w:rsidRDefault="00212A7D" w:rsidP="00212A7D">
      <w:pPr>
        <w:spacing w:before="120"/>
        <w:ind w:firstLine="720"/>
      </w:pPr>
      <w:r w:rsidRPr="00990334">
        <w:rPr>
          <w:b/>
          <w:bCs/>
        </w:rPr>
        <w:t xml:space="preserve">2. </w:t>
      </w:r>
      <w:r w:rsidRPr="00990334">
        <w:t>Công tác tuyên truyền, giáo dục tinh thần yêu nước, ý chí tự lực tự cường, tinh thần đoàn kết dân tộc và khát vọng phát triển đất nước. Việc phát huy những giá trị văn hóa, sức mạnh và tinh thần cống hiến tạo động lực đ</w:t>
      </w:r>
      <w:r>
        <w:t>ột</w:t>
      </w:r>
      <w:r w:rsidRPr="00990334">
        <w:t xml:space="preserve"> phá để thực hiện thành công mục tiêu phát triển kinh tế, văn hóa, xã hội của địa phương, đơn vị.</w:t>
      </w:r>
    </w:p>
    <w:p w14:paraId="605C5DC7" w14:textId="77777777" w:rsidR="00212A7D" w:rsidRPr="00990334" w:rsidRDefault="00212A7D" w:rsidP="00212A7D">
      <w:pPr>
        <w:spacing w:before="120"/>
        <w:ind w:firstLine="720"/>
      </w:pPr>
      <w:r w:rsidRPr="00990334">
        <w:rPr>
          <w:b/>
          <w:bCs/>
        </w:rPr>
        <w:t xml:space="preserve">3. </w:t>
      </w:r>
      <w:r w:rsidRPr="00990334">
        <w:t>Hoạt động tuyên truyền, phổ biến, giáo dục pháp luật, nâng cao trình độ học vấn, tay nghề, xây dựng thói quen đọc sách trong CNVC-LĐ.</w:t>
      </w:r>
    </w:p>
    <w:p w14:paraId="52868BE9" w14:textId="77777777" w:rsidR="00212A7D" w:rsidRPr="00990334" w:rsidRDefault="00212A7D" w:rsidP="00212A7D">
      <w:pPr>
        <w:spacing w:before="120"/>
        <w:ind w:firstLine="720"/>
      </w:pPr>
      <w:r w:rsidRPr="00990334">
        <w:rPr>
          <w:b/>
          <w:bCs/>
        </w:rPr>
        <w:t xml:space="preserve">4. </w:t>
      </w:r>
      <w:r w:rsidRPr="00990334">
        <w:t>Tổ chức các hoạt động sự kiện văn hóa, văn nghệ, thể dục, thể thao trong CNVC-LĐ.</w:t>
      </w:r>
    </w:p>
    <w:p w14:paraId="0EB243B6" w14:textId="77777777" w:rsidR="00212A7D" w:rsidRPr="00990334" w:rsidRDefault="00212A7D" w:rsidP="00212A7D">
      <w:pPr>
        <w:spacing w:before="120"/>
        <w:ind w:firstLine="720"/>
      </w:pPr>
      <w:r w:rsidRPr="00990334">
        <w:rPr>
          <w:b/>
          <w:bCs/>
        </w:rPr>
        <w:t xml:space="preserve">5. </w:t>
      </w:r>
      <w:r w:rsidRPr="00990334">
        <w:t>Phong trào xây dựng “Cơ quan đạt chuẩn văn hóa”, “Đơn vị đạt chuẩn văn hóa”, “Doanh nghiệp đạt chuẩn văn hóa”; xây dựng văn hóa trong tổ chức Công đoàn. Phát huy vai trò chủ thể sáng tạo, chủ thể hưởng thụ văn hóa của CNVC-LĐ; tôn trọng, bảo vệ sự đa dạng của văn hóa các dân tộc, vùng miền, nâng cao mức hưởng thụ văn hóa của CNVC-LĐ.</w:t>
      </w:r>
    </w:p>
    <w:p w14:paraId="67DC5D54" w14:textId="77777777" w:rsidR="00212A7D" w:rsidRPr="00990334" w:rsidRDefault="00212A7D" w:rsidP="00212A7D">
      <w:pPr>
        <w:spacing w:before="120"/>
        <w:ind w:firstLine="720"/>
      </w:pPr>
      <w:r w:rsidRPr="00990334">
        <w:rPr>
          <w:b/>
          <w:bCs/>
        </w:rPr>
        <w:t xml:space="preserve">6. </w:t>
      </w:r>
      <w:r w:rsidRPr="00990334">
        <w:t>Việc phát huy các Cung Văn hóa, Nhà Văn hóa Lao động để nâng cao đời sống văn hóa cho CNVC-LĐ, tình hình thực hiện các thiết chế công đoàn (nếu có).</w:t>
      </w:r>
    </w:p>
    <w:p w14:paraId="0BF552E9" w14:textId="77777777" w:rsidR="00212A7D" w:rsidRPr="00990334" w:rsidRDefault="00212A7D" w:rsidP="00212A7D">
      <w:pPr>
        <w:spacing w:before="120"/>
        <w:ind w:firstLine="720"/>
      </w:pPr>
      <w:r w:rsidRPr="00990334">
        <w:rPr>
          <w:b/>
          <w:bCs/>
        </w:rPr>
        <w:t xml:space="preserve">7. </w:t>
      </w:r>
      <w:r w:rsidRPr="00990334">
        <w:t>Xây dựng nếp sống văn hóa, đạo đức công vụ, tác phong lao động, văn hóa ứng xử, văn hóa giao thông, văn hóa gia đình. Định hướng nhu cầu thưởng thức văn hóa nghệ thuật, văn học viết về đề tài công nhân, công đoàn.</w:t>
      </w:r>
    </w:p>
    <w:p w14:paraId="5D7A5DA1" w14:textId="77777777" w:rsidR="00212A7D" w:rsidRPr="00990334" w:rsidRDefault="00212A7D" w:rsidP="00212A7D">
      <w:pPr>
        <w:spacing w:before="120"/>
        <w:ind w:firstLine="720"/>
      </w:pPr>
      <w:r w:rsidRPr="00990334">
        <w:rPr>
          <w:b/>
          <w:bCs/>
        </w:rPr>
        <w:t xml:space="preserve">8. </w:t>
      </w:r>
      <w:r w:rsidRPr="00990334">
        <w:t>Công tác xây dựng, bồi dưỡng lực lượng cán bộ công đoàn làm công tác xây dựng đời sống văn hóa CNVC-LĐ. Các phong trào thi đua do tổ chức công đoàn phát động.</w:t>
      </w:r>
    </w:p>
    <w:p w14:paraId="3A66D10A" w14:textId="77777777" w:rsidR="00212A7D" w:rsidRPr="00990334" w:rsidRDefault="00212A7D" w:rsidP="00212A7D">
      <w:pPr>
        <w:spacing w:before="120"/>
        <w:ind w:firstLine="720"/>
      </w:pPr>
      <w:r w:rsidRPr="00990334">
        <w:rPr>
          <w:b/>
          <w:bCs/>
        </w:rPr>
        <w:t xml:space="preserve">9. </w:t>
      </w:r>
      <w:r w:rsidRPr="00990334">
        <w:t>Một số mô hình hay, hiệu quả của phong trào xây dựng đời sống văn hóa.</w:t>
      </w:r>
    </w:p>
    <w:p w14:paraId="156E4786" w14:textId="77777777" w:rsidR="00212A7D" w:rsidRPr="00990334" w:rsidRDefault="00212A7D" w:rsidP="00212A7D">
      <w:pPr>
        <w:spacing w:before="120"/>
        <w:ind w:firstLine="720"/>
        <w:rPr>
          <w:b/>
          <w:bCs/>
        </w:rPr>
      </w:pPr>
      <w:r w:rsidRPr="00990334">
        <w:rPr>
          <w:b/>
          <w:bCs/>
        </w:rPr>
        <w:t>III. HẠN CHẾ, NGUYÊN NHÂN</w:t>
      </w:r>
    </w:p>
    <w:p w14:paraId="42BA9FD2" w14:textId="77777777" w:rsidR="00212A7D" w:rsidRPr="00990334" w:rsidRDefault="00212A7D" w:rsidP="00212A7D">
      <w:pPr>
        <w:spacing w:before="120"/>
        <w:ind w:firstLine="720"/>
      </w:pPr>
      <w:r w:rsidRPr="00990334">
        <w:rPr>
          <w:b/>
          <w:bCs/>
        </w:rPr>
        <w:t xml:space="preserve">1. </w:t>
      </w:r>
      <w:r w:rsidRPr="00990334">
        <w:t>Khó khăn, tồn tại</w:t>
      </w:r>
    </w:p>
    <w:p w14:paraId="0C92015A" w14:textId="77777777" w:rsidR="00212A7D" w:rsidRPr="00990334" w:rsidRDefault="00212A7D" w:rsidP="00212A7D">
      <w:pPr>
        <w:spacing w:before="120"/>
        <w:ind w:left="720"/>
      </w:pPr>
      <w:r w:rsidRPr="00990334">
        <w:rPr>
          <w:b/>
          <w:bCs/>
        </w:rPr>
        <w:t xml:space="preserve">2. </w:t>
      </w:r>
      <w:r w:rsidRPr="00990334">
        <w:t>Nguyên nhân</w:t>
      </w:r>
    </w:p>
    <w:p w14:paraId="584A86CD" w14:textId="77777777" w:rsidR="00212A7D" w:rsidRPr="00990334" w:rsidRDefault="00212A7D" w:rsidP="00212A7D">
      <w:pPr>
        <w:spacing w:before="120"/>
        <w:ind w:left="720"/>
        <w:rPr>
          <w:b/>
          <w:bCs/>
        </w:rPr>
      </w:pPr>
      <w:r w:rsidRPr="00990334">
        <w:rPr>
          <w:b/>
          <w:bCs/>
        </w:rPr>
        <w:t>IV. PHƯƠNG HƯỚNG, NHIỆM VỤ</w:t>
      </w:r>
    </w:p>
    <w:p w14:paraId="3E224DA6" w14:textId="77777777" w:rsidR="00212A7D" w:rsidRPr="00990334" w:rsidRDefault="00212A7D" w:rsidP="00212A7D">
      <w:pPr>
        <w:spacing w:before="120"/>
        <w:ind w:left="720"/>
        <w:rPr>
          <w:b/>
          <w:bCs/>
        </w:rPr>
      </w:pPr>
      <w:r w:rsidRPr="00990334">
        <w:rPr>
          <w:b/>
          <w:bCs/>
        </w:rPr>
        <w:t>V. ĐỀ XUẤT, KIẾN NGHỊ</w:t>
      </w:r>
    </w:p>
    <w:p w14:paraId="4509B7B7" w14:textId="77777777" w:rsidR="00212A7D" w:rsidRPr="00990334" w:rsidRDefault="00212A7D" w:rsidP="00212A7D">
      <w:pPr>
        <w:spacing w:before="120"/>
        <w:ind w:left="720"/>
      </w:pPr>
      <w:r w:rsidRPr="00990334">
        <w:rPr>
          <w:b/>
          <w:bCs/>
        </w:rPr>
        <w:t>1.</w:t>
      </w:r>
      <w:r w:rsidRPr="00990334">
        <w:t xml:space="preserve"> Kiến nghị với Đảng, Nhà nước</w:t>
      </w:r>
    </w:p>
    <w:p w14:paraId="20D9BC3A" w14:textId="77777777" w:rsidR="00212A7D" w:rsidRPr="00990334" w:rsidRDefault="00212A7D" w:rsidP="00212A7D">
      <w:pPr>
        <w:spacing w:before="120"/>
        <w:ind w:left="720"/>
        <w:rPr>
          <w:b/>
          <w:bCs/>
        </w:rPr>
      </w:pPr>
      <w:r w:rsidRPr="00990334">
        <w:rPr>
          <w:b/>
          <w:bCs/>
        </w:rPr>
        <w:t>2.</w:t>
      </w:r>
      <w:r w:rsidRPr="00990334">
        <w:t xml:space="preserve"> Kiến nghị với tổ chức Công đoàn</w:t>
      </w:r>
    </w:p>
    <w:sectPr w:rsidR="00212A7D" w:rsidRPr="00990334" w:rsidSect="00212A7D">
      <w:footerReference w:type="default" r:id="rId10"/>
      <w:pgSz w:w="11907" w:h="16840" w:code="9"/>
      <w:pgMar w:top="1134" w:right="837" w:bottom="1134" w:left="99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6381" w14:textId="77777777" w:rsidR="004A02A6" w:rsidRDefault="004A02A6">
      <w:pPr>
        <w:spacing w:after="0" w:line="240" w:lineRule="auto"/>
      </w:pPr>
      <w:r>
        <w:separator/>
      </w:r>
    </w:p>
  </w:endnote>
  <w:endnote w:type="continuationSeparator" w:id="0">
    <w:p w14:paraId="42C48805" w14:textId="77777777" w:rsidR="004A02A6" w:rsidRDefault="004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F2A1" w14:textId="77777777" w:rsidR="000A56ED" w:rsidRDefault="00B363D4" w:rsidP="00E95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7C0BD" w14:textId="77777777" w:rsidR="000A56ED" w:rsidRDefault="003E19D2" w:rsidP="00E95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5CC3" w14:textId="77777777" w:rsidR="000A56ED" w:rsidRDefault="003E19D2" w:rsidP="00E95A6E">
    <w:pPr>
      <w:pStyle w:val="Footer"/>
      <w:framePr w:wrap="around" w:vAnchor="text" w:hAnchor="margin" w:xAlign="center" w:y="1"/>
      <w:rPr>
        <w:rStyle w:val="PageNumber"/>
      </w:rPr>
    </w:pPr>
  </w:p>
  <w:p w14:paraId="70D980ED" w14:textId="77777777" w:rsidR="000A56ED" w:rsidRDefault="003E19D2" w:rsidP="00DD1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C141" w14:textId="77777777" w:rsidR="008878AD" w:rsidRPr="001B70EB" w:rsidRDefault="003E19D2" w:rsidP="001B70EB">
    <w:pPr>
      <w:pStyle w:val="Footer"/>
      <w:rPr>
        <w:sz w:val="22"/>
        <w:szCs w:val="22"/>
      </w:rPr>
    </w:pPr>
  </w:p>
  <w:p w14:paraId="7000BFB0" w14:textId="77777777" w:rsidR="00314BCB" w:rsidRDefault="003E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A569" w14:textId="77777777" w:rsidR="004A02A6" w:rsidRDefault="004A02A6">
      <w:pPr>
        <w:spacing w:after="0" w:line="240" w:lineRule="auto"/>
      </w:pPr>
      <w:r>
        <w:separator/>
      </w:r>
    </w:p>
  </w:footnote>
  <w:footnote w:type="continuationSeparator" w:id="0">
    <w:p w14:paraId="2482405C" w14:textId="77777777" w:rsidR="004A02A6" w:rsidRDefault="004A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DE1"/>
    <w:multiLevelType w:val="hybridMultilevel"/>
    <w:tmpl w:val="3AD8CBFC"/>
    <w:lvl w:ilvl="0" w:tplc="40D0DBD2">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18392C"/>
    <w:multiLevelType w:val="hybridMultilevel"/>
    <w:tmpl w:val="E7868960"/>
    <w:lvl w:ilvl="0" w:tplc="48FC4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06E"/>
    <w:multiLevelType w:val="hybridMultilevel"/>
    <w:tmpl w:val="4A865372"/>
    <w:lvl w:ilvl="0" w:tplc="44F00E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204AC2"/>
    <w:multiLevelType w:val="hybridMultilevel"/>
    <w:tmpl w:val="F22AF262"/>
    <w:lvl w:ilvl="0" w:tplc="F21EFA96">
      <w:start w:val="1"/>
      <w:numFmt w:val="decimal"/>
      <w:lvlText w:val="%1."/>
      <w:lvlJc w:val="center"/>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3D20A70"/>
    <w:multiLevelType w:val="hybridMultilevel"/>
    <w:tmpl w:val="AA1ED33E"/>
    <w:lvl w:ilvl="0" w:tplc="7660C69A">
      <w:numFmt w:val="bullet"/>
      <w:lvlText w:val="-"/>
      <w:lvlJc w:val="left"/>
      <w:pPr>
        <w:ind w:left="899" w:hanging="360"/>
      </w:pPr>
      <w:rPr>
        <w:rFonts w:ascii="Times New Roman" w:eastAsia="Calibr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5" w15:restartNumberingAfterBreak="0">
    <w:nsid w:val="1D5D3CB2"/>
    <w:multiLevelType w:val="hybridMultilevel"/>
    <w:tmpl w:val="395247CA"/>
    <w:lvl w:ilvl="0" w:tplc="18E09BC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8007E9F"/>
    <w:multiLevelType w:val="hybridMultilevel"/>
    <w:tmpl w:val="E51E36CC"/>
    <w:lvl w:ilvl="0" w:tplc="02EA3E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657E73"/>
    <w:multiLevelType w:val="hybridMultilevel"/>
    <w:tmpl w:val="636E0F42"/>
    <w:lvl w:ilvl="0" w:tplc="C38EB39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03F3EF0"/>
    <w:multiLevelType w:val="hybridMultilevel"/>
    <w:tmpl w:val="F650E54A"/>
    <w:lvl w:ilvl="0" w:tplc="F8B262AC">
      <w:start w:val="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76620A3"/>
    <w:multiLevelType w:val="hybridMultilevel"/>
    <w:tmpl w:val="B25604F0"/>
    <w:lvl w:ilvl="0" w:tplc="53B25470">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96E0B14"/>
    <w:multiLevelType w:val="hybridMultilevel"/>
    <w:tmpl w:val="7B6C69A6"/>
    <w:lvl w:ilvl="0" w:tplc="08DAD6B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A6A37F9"/>
    <w:multiLevelType w:val="hybridMultilevel"/>
    <w:tmpl w:val="20C0EABC"/>
    <w:lvl w:ilvl="0" w:tplc="7F7E9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315699">
    <w:abstractNumId w:val="11"/>
  </w:num>
  <w:num w:numId="2" w16cid:durableId="1880163614">
    <w:abstractNumId w:val="6"/>
  </w:num>
  <w:num w:numId="3" w16cid:durableId="658198139">
    <w:abstractNumId w:val="8"/>
  </w:num>
  <w:num w:numId="4" w16cid:durableId="673649073">
    <w:abstractNumId w:val="2"/>
  </w:num>
  <w:num w:numId="5" w16cid:durableId="1031876987">
    <w:abstractNumId w:val="3"/>
  </w:num>
  <w:num w:numId="6" w16cid:durableId="877475779">
    <w:abstractNumId w:val="5"/>
  </w:num>
  <w:num w:numId="7" w16cid:durableId="1207372289">
    <w:abstractNumId w:val="7"/>
  </w:num>
  <w:num w:numId="8" w16cid:durableId="859657915">
    <w:abstractNumId w:val="10"/>
  </w:num>
  <w:num w:numId="9" w16cid:durableId="1656912905">
    <w:abstractNumId w:val="0"/>
  </w:num>
  <w:num w:numId="10" w16cid:durableId="1048529695">
    <w:abstractNumId w:val="9"/>
  </w:num>
  <w:num w:numId="11" w16cid:durableId="655189635">
    <w:abstractNumId w:val="1"/>
  </w:num>
  <w:num w:numId="12" w16cid:durableId="1642691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2"/>
    <w:rsid w:val="00020E76"/>
    <w:rsid w:val="0003623B"/>
    <w:rsid w:val="00047F5D"/>
    <w:rsid w:val="00050C8C"/>
    <w:rsid w:val="0005270C"/>
    <w:rsid w:val="000765B4"/>
    <w:rsid w:val="000811C7"/>
    <w:rsid w:val="000920F6"/>
    <w:rsid w:val="000B260C"/>
    <w:rsid w:val="000C052F"/>
    <w:rsid w:val="000C22E2"/>
    <w:rsid w:val="000C2674"/>
    <w:rsid w:val="0015633E"/>
    <w:rsid w:val="001768AB"/>
    <w:rsid w:val="00183594"/>
    <w:rsid w:val="001A51FE"/>
    <w:rsid w:val="001C1FFC"/>
    <w:rsid w:val="001D487C"/>
    <w:rsid w:val="00212A7D"/>
    <w:rsid w:val="00247765"/>
    <w:rsid w:val="00261222"/>
    <w:rsid w:val="00286322"/>
    <w:rsid w:val="002D3F66"/>
    <w:rsid w:val="0034575D"/>
    <w:rsid w:val="0035726C"/>
    <w:rsid w:val="00366568"/>
    <w:rsid w:val="00366ADC"/>
    <w:rsid w:val="003A4CFF"/>
    <w:rsid w:val="003C592D"/>
    <w:rsid w:val="003E19D2"/>
    <w:rsid w:val="00412911"/>
    <w:rsid w:val="004245F9"/>
    <w:rsid w:val="00434C48"/>
    <w:rsid w:val="00463BBC"/>
    <w:rsid w:val="00472A33"/>
    <w:rsid w:val="0049314B"/>
    <w:rsid w:val="004A02A6"/>
    <w:rsid w:val="004E513F"/>
    <w:rsid w:val="00535382"/>
    <w:rsid w:val="005B0A4A"/>
    <w:rsid w:val="005B0E38"/>
    <w:rsid w:val="005D7F6B"/>
    <w:rsid w:val="005F7ACB"/>
    <w:rsid w:val="00605477"/>
    <w:rsid w:val="00645AF7"/>
    <w:rsid w:val="00664851"/>
    <w:rsid w:val="006B655E"/>
    <w:rsid w:val="006F22E2"/>
    <w:rsid w:val="006F381F"/>
    <w:rsid w:val="00725004"/>
    <w:rsid w:val="00732825"/>
    <w:rsid w:val="007373BD"/>
    <w:rsid w:val="00752B37"/>
    <w:rsid w:val="007A0688"/>
    <w:rsid w:val="007A0DE6"/>
    <w:rsid w:val="008130D2"/>
    <w:rsid w:val="00821A11"/>
    <w:rsid w:val="00857B8A"/>
    <w:rsid w:val="008610B5"/>
    <w:rsid w:val="008731EF"/>
    <w:rsid w:val="00876842"/>
    <w:rsid w:val="008E7A6E"/>
    <w:rsid w:val="008F37D1"/>
    <w:rsid w:val="009036D0"/>
    <w:rsid w:val="00921B33"/>
    <w:rsid w:val="00931BBB"/>
    <w:rsid w:val="00947B63"/>
    <w:rsid w:val="00967508"/>
    <w:rsid w:val="009A3DE7"/>
    <w:rsid w:val="009B7204"/>
    <w:rsid w:val="009D477F"/>
    <w:rsid w:val="009E6D9D"/>
    <w:rsid w:val="009F57F7"/>
    <w:rsid w:val="00A10304"/>
    <w:rsid w:val="00A34E8C"/>
    <w:rsid w:val="00A445F5"/>
    <w:rsid w:val="00A6601F"/>
    <w:rsid w:val="00A9106E"/>
    <w:rsid w:val="00AB4F78"/>
    <w:rsid w:val="00AB796A"/>
    <w:rsid w:val="00AC5644"/>
    <w:rsid w:val="00B178B6"/>
    <w:rsid w:val="00B363D4"/>
    <w:rsid w:val="00B46A34"/>
    <w:rsid w:val="00B54E40"/>
    <w:rsid w:val="00B55EA1"/>
    <w:rsid w:val="00B90478"/>
    <w:rsid w:val="00B9210B"/>
    <w:rsid w:val="00B96C85"/>
    <w:rsid w:val="00BC7481"/>
    <w:rsid w:val="00BF236B"/>
    <w:rsid w:val="00BF3836"/>
    <w:rsid w:val="00C236AE"/>
    <w:rsid w:val="00C238F0"/>
    <w:rsid w:val="00C85DF3"/>
    <w:rsid w:val="00CA6412"/>
    <w:rsid w:val="00CA6592"/>
    <w:rsid w:val="00CB00D2"/>
    <w:rsid w:val="00CB62C7"/>
    <w:rsid w:val="00CB6D26"/>
    <w:rsid w:val="00D66CA4"/>
    <w:rsid w:val="00D82414"/>
    <w:rsid w:val="00D84B55"/>
    <w:rsid w:val="00DA4699"/>
    <w:rsid w:val="00DA7AD5"/>
    <w:rsid w:val="00DE2F91"/>
    <w:rsid w:val="00DF4118"/>
    <w:rsid w:val="00DF6A5D"/>
    <w:rsid w:val="00E21F24"/>
    <w:rsid w:val="00E234AA"/>
    <w:rsid w:val="00E27296"/>
    <w:rsid w:val="00E32699"/>
    <w:rsid w:val="00E536EB"/>
    <w:rsid w:val="00E652DE"/>
    <w:rsid w:val="00E65793"/>
    <w:rsid w:val="00EA21D1"/>
    <w:rsid w:val="00EC510B"/>
    <w:rsid w:val="00ED13BD"/>
    <w:rsid w:val="00EE35F8"/>
    <w:rsid w:val="00F0176F"/>
    <w:rsid w:val="00F21B11"/>
    <w:rsid w:val="00F36308"/>
    <w:rsid w:val="00F404CA"/>
    <w:rsid w:val="00F86DD1"/>
    <w:rsid w:val="00F91D7E"/>
    <w:rsid w:val="00FB458B"/>
    <w:rsid w:val="00FD69A2"/>
    <w:rsid w:val="00FF3A07"/>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6271"/>
  <w15:docId w15:val="{66016060-A59D-4633-828B-BEDAB35A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A2"/>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9A2"/>
    <w:pPr>
      <w:tabs>
        <w:tab w:val="center" w:pos="4680"/>
        <w:tab w:val="right" w:pos="9360"/>
      </w:tabs>
      <w:spacing w:after="0" w:line="240" w:lineRule="auto"/>
      <w:contextualSpacing w:val="0"/>
      <w:jc w:val="left"/>
    </w:pPr>
    <w:rPr>
      <w:rFonts w:eastAsia="Times New Roman" w:cs="Times New Roman"/>
      <w:sz w:val="24"/>
      <w:szCs w:val="24"/>
    </w:rPr>
  </w:style>
  <w:style w:type="character" w:customStyle="1" w:styleId="FooterChar">
    <w:name w:val="Footer Char"/>
    <w:basedOn w:val="DefaultParagraphFont"/>
    <w:link w:val="Footer"/>
    <w:uiPriority w:val="99"/>
    <w:rsid w:val="00FD69A2"/>
    <w:rPr>
      <w:rFonts w:ascii="Times New Roman" w:eastAsia="Times New Roman" w:hAnsi="Times New Roman" w:cs="Times New Roman"/>
      <w:sz w:val="24"/>
      <w:szCs w:val="24"/>
    </w:rPr>
  </w:style>
  <w:style w:type="character" w:styleId="PageNumber">
    <w:name w:val="page number"/>
    <w:basedOn w:val="DefaultParagraphFont"/>
    <w:rsid w:val="00FD69A2"/>
  </w:style>
  <w:style w:type="paragraph" w:styleId="BodyTextIndent">
    <w:name w:val="Body Text Indent"/>
    <w:basedOn w:val="Normal"/>
    <w:link w:val="BodyTextIndentChar"/>
    <w:qFormat/>
    <w:rsid w:val="00FD69A2"/>
    <w:pPr>
      <w:spacing w:after="0" w:line="240" w:lineRule="auto"/>
      <w:ind w:firstLine="720"/>
      <w:contextualSpacing w:val="0"/>
    </w:pPr>
    <w:rPr>
      <w:rFonts w:eastAsia="Times New Roman" w:cs="Times New Roman"/>
      <w:sz w:val="30"/>
      <w:szCs w:val="30"/>
    </w:rPr>
  </w:style>
  <w:style w:type="character" w:customStyle="1" w:styleId="BodyTextIndentChar">
    <w:name w:val="Body Text Indent Char"/>
    <w:basedOn w:val="DefaultParagraphFont"/>
    <w:link w:val="BodyTextIndent"/>
    <w:qFormat/>
    <w:rsid w:val="00FD69A2"/>
    <w:rPr>
      <w:rFonts w:ascii="Times New Roman" w:eastAsia="Times New Roman" w:hAnsi="Times New Roman" w:cs="Times New Roman"/>
      <w:sz w:val="30"/>
      <w:szCs w:val="30"/>
    </w:rPr>
  </w:style>
  <w:style w:type="paragraph" w:styleId="ListParagraph">
    <w:name w:val="List Paragraph"/>
    <w:basedOn w:val="Normal"/>
    <w:uiPriority w:val="34"/>
    <w:qFormat/>
    <w:rsid w:val="00FD69A2"/>
    <w:pPr>
      <w:ind w:left="720"/>
    </w:pPr>
  </w:style>
  <w:style w:type="paragraph" w:styleId="BodyText">
    <w:name w:val="Body Text"/>
    <w:basedOn w:val="Normal"/>
    <w:link w:val="BodyTextChar"/>
    <w:rsid w:val="00FD69A2"/>
    <w:pPr>
      <w:spacing w:line="240" w:lineRule="auto"/>
      <w:contextualSpacing w:val="0"/>
      <w:jc w:val="left"/>
    </w:pPr>
    <w:rPr>
      <w:rFonts w:eastAsia="Times New Roman" w:cs="Times New Roman"/>
      <w:sz w:val="24"/>
      <w:szCs w:val="24"/>
    </w:rPr>
  </w:style>
  <w:style w:type="character" w:customStyle="1" w:styleId="BodyTextChar">
    <w:name w:val="Body Text Char"/>
    <w:basedOn w:val="DefaultParagraphFont"/>
    <w:link w:val="BodyText"/>
    <w:rsid w:val="00FD69A2"/>
    <w:rPr>
      <w:rFonts w:ascii="Times New Roman" w:eastAsia="Times New Roman" w:hAnsi="Times New Roman" w:cs="Times New Roman"/>
      <w:sz w:val="24"/>
      <w:szCs w:val="24"/>
    </w:rPr>
  </w:style>
  <w:style w:type="character" w:styleId="Hyperlink">
    <w:name w:val="Hyperlink"/>
    <w:rsid w:val="00FD69A2"/>
    <w:rPr>
      <w:color w:val="0000FF"/>
      <w:u w:val="single"/>
    </w:rPr>
  </w:style>
  <w:style w:type="character" w:styleId="UnresolvedMention">
    <w:name w:val="Unresolved Mention"/>
    <w:basedOn w:val="DefaultParagraphFont"/>
    <w:uiPriority w:val="99"/>
    <w:semiHidden/>
    <w:unhideWhenUsed/>
    <w:rsid w:val="000C0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gdoan@vnuhcm.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user</cp:lastModifiedBy>
  <cp:revision>2</cp:revision>
  <cp:lastPrinted>2022-09-27T08:16:00Z</cp:lastPrinted>
  <dcterms:created xsi:type="dcterms:W3CDTF">2022-09-27T08:31:00Z</dcterms:created>
  <dcterms:modified xsi:type="dcterms:W3CDTF">2022-09-27T08:31:00Z</dcterms:modified>
</cp:coreProperties>
</file>