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66" w:rsidRPr="002E4EC8" w:rsidRDefault="00384D66" w:rsidP="00384D66">
      <w:pPr>
        <w:tabs>
          <w:tab w:val="right" w:leader="dot" w:pos="4536"/>
        </w:tabs>
        <w:spacing w:before="120" w:after="240"/>
      </w:pPr>
      <w:r w:rsidRPr="00CC32D8">
        <w:rPr>
          <w:bCs/>
        </w:rPr>
        <w:t>Tên đơn vị:</w:t>
      </w:r>
      <w:r w:rsidRPr="002E4EC8">
        <w:rPr>
          <w:bCs/>
        </w:rPr>
        <w:t>…………………………………………………………………………………………</w:t>
      </w: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540"/>
        <w:gridCol w:w="1290"/>
        <w:gridCol w:w="1258"/>
        <w:gridCol w:w="992"/>
      </w:tblGrid>
      <w:tr w:rsidR="00C22F21" w:rsidRPr="00153628" w:rsidTr="005E3470">
        <w:trPr>
          <w:trHeight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2F21" w:rsidRPr="00153628" w:rsidRDefault="00C22F21" w:rsidP="00A71F45">
            <w:pPr>
              <w:spacing w:before="120" w:after="12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2F21" w:rsidRPr="006A6F70" w:rsidRDefault="00C22F21" w:rsidP="00A71F45">
            <w:pPr>
              <w:pStyle w:val="Heading6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G"/>
            <w:r w:rsidRPr="006A6F70">
              <w:rPr>
                <w:rFonts w:ascii="Times New Roman" w:hAnsi="Times New Roman"/>
                <w:sz w:val="24"/>
                <w:szCs w:val="24"/>
              </w:rPr>
              <w:t>CÔNG TÁC TUYÊN GIÁO</w:t>
            </w:r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2F21" w:rsidRPr="00153628" w:rsidRDefault="00C22F21" w:rsidP="00A71F45">
            <w:pPr>
              <w:spacing w:before="120" w:after="120"/>
              <w:jc w:val="center"/>
              <w:rPr>
                <w:b/>
              </w:rPr>
            </w:pPr>
            <w:r w:rsidRPr="00153628">
              <w:rPr>
                <w:b/>
              </w:rPr>
              <w:t>15 điểm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2F21" w:rsidRPr="000A693E" w:rsidRDefault="00C22F21" w:rsidP="00A71F45">
            <w:pPr>
              <w:spacing w:before="120" w:after="120"/>
              <w:jc w:val="center"/>
              <w:rPr>
                <w:b/>
              </w:rPr>
            </w:pPr>
            <w:r w:rsidRPr="000A693E">
              <w:rPr>
                <w:b/>
              </w:rPr>
              <w:t>Tựchấm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2F21" w:rsidRPr="00274111" w:rsidRDefault="00C22F21" w:rsidP="00A71F45">
            <w:pPr>
              <w:spacing w:before="120" w:after="120"/>
              <w:jc w:val="center"/>
              <w:rPr>
                <w:b/>
                <w:spacing w:val="-8"/>
              </w:rPr>
            </w:pPr>
            <w:r w:rsidRPr="00274111">
              <w:rPr>
                <w:b/>
                <w:spacing w:val="-8"/>
              </w:rPr>
              <w:t>Lý do trừ</w:t>
            </w: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153628" w:rsidRDefault="00C22F21" w:rsidP="00A71F45">
            <w:pPr>
              <w:spacing w:before="120" w:after="120"/>
              <w:jc w:val="right"/>
            </w:pPr>
            <w:r>
              <w:t>I</w:t>
            </w:r>
          </w:p>
        </w:tc>
        <w:tc>
          <w:tcPr>
            <w:tcW w:w="65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24102F" w:rsidRDefault="00C22F21" w:rsidP="00384D6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4102F">
              <w:rPr>
                <w:b/>
                <w:color w:val="000000"/>
                <w:sz w:val="26"/>
                <w:szCs w:val="26"/>
              </w:rPr>
              <w:t>Côngtáctuyêntruyền, giáodụccho CNVC-LĐ</w:t>
            </w:r>
          </w:p>
          <w:p w:rsidR="00C22F21" w:rsidRPr="00153628" w:rsidRDefault="00C22F21" w:rsidP="00A71F45">
            <w:pPr>
              <w:tabs>
                <w:tab w:val="left" w:pos="1896"/>
              </w:tabs>
              <w:spacing w:before="120" w:after="120"/>
              <w:jc w:val="both"/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384D66" w:rsidRDefault="00C22F21" w:rsidP="00A71F45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C4FD9">
              <w:rPr>
                <w:b/>
                <w:i/>
              </w:rPr>
              <w:t>1,5</w:t>
            </w:r>
            <w:r w:rsidRPr="00384D66">
              <w:rPr>
                <w:b/>
                <w:i/>
              </w:rPr>
              <w:t>điểm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153628" w:rsidRDefault="00C22F21" w:rsidP="00A71F45">
            <w:pPr>
              <w:spacing w:before="120" w:after="120"/>
              <w:jc w:val="right"/>
            </w:pPr>
            <w:r>
              <w:t>1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907B7B" w:rsidRDefault="00C22F21" w:rsidP="00157B4F">
            <w:pPr>
              <w:tabs>
                <w:tab w:val="right" w:pos="1260"/>
              </w:tabs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907B7B">
              <w:rPr>
                <w:color w:val="000000"/>
                <w:sz w:val="26"/>
                <w:szCs w:val="26"/>
              </w:rPr>
              <w:t>- Có 80% trở lên số đoànviêncôngđoàn, người laođộngđượcphổbiến, cungcấp thông tin, tuyêntruyền, đườnglối, chủtrương của Đảng, chínhsách, phápluật của Nhànước; chủtrươngNghịquyết của tổchứcCôngđoàn; các quyđịnhphápluậtliênquanđếnlaođộng và côngđoàn. Tổchức các hoạtđộngtuyêntruyền, giáodụcnhân các sựkiệnquantrọng của đấtnước và tổchứcCôngđoàn, các ngàyLễ, ngàykỷniệm. Tuyêntruyền</w:t>
            </w:r>
            <w:r w:rsidRPr="00907B7B">
              <w:rPr>
                <w:rFonts w:eastAsia="Calibri"/>
                <w:color w:val="000000"/>
                <w:sz w:val="27"/>
                <w:szCs w:val="27"/>
              </w:rPr>
              <w:t xml:space="preserve">bầucửĐạibiểuQuốchộikhóa XV và bầucửHộiđồngNhândân thành phốnhiệmkỳ 2021- 2026, TuyêntruyềnBộLuật Lao động 2019… </w:t>
            </w:r>
          </w:p>
          <w:p w:rsidR="00C22F21" w:rsidRPr="00384D66" w:rsidRDefault="00C22F21" w:rsidP="00384D66">
            <w:pPr>
              <w:tabs>
                <w:tab w:val="right" w:pos="1260"/>
              </w:tabs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B04AE6" w:rsidRDefault="00C22F21" w:rsidP="00A71F4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B04AE6">
              <w:rPr>
                <w:i/>
              </w:rPr>
              <w:t>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153628" w:rsidRDefault="00C22F21" w:rsidP="00A71F45">
            <w:pPr>
              <w:spacing w:before="120" w:after="120"/>
              <w:jc w:val="right"/>
            </w:pPr>
            <w:r>
              <w:t>2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88023F" w:rsidRDefault="00C22F21" w:rsidP="00384D66">
            <w:pPr>
              <w:tabs>
                <w:tab w:val="left" w:pos="1896"/>
              </w:tabs>
              <w:spacing w:before="120" w:after="120"/>
              <w:jc w:val="both"/>
            </w:pPr>
            <w:r w:rsidRPr="00907B7B">
              <w:rPr>
                <w:color w:val="000000"/>
                <w:sz w:val="26"/>
                <w:szCs w:val="26"/>
              </w:rPr>
              <w:t xml:space="preserve">- Đẩymạnhthựchiệnviệc học tập và làm theotưtưởng, đạođức, phongcáchHồ Chí Minh gắnvớicuộcvậnđộng: “Người tốt, việctốt” </w:t>
            </w:r>
            <w:r w:rsidRPr="00907B7B">
              <w:rPr>
                <w:b/>
                <w:i/>
                <w:color w:val="000000"/>
                <w:sz w:val="26"/>
                <w:szCs w:val="26"/>
              </w:rPr>
              <w:t>(có kế hoạchnội dung cụ thể, thiếtthực, có tổchức các hoạtđộngsơkết 5 nămthựchiệnChỉthị 05-CT/TW, biểudươngkhenthưởnggương CNVC-LĐ điểnhình, tiêubiểutạicôngđoàn</w:t>
            </w:r>
            <w:r>
              <w:rPr>
                <w:b/>
                <w:i/>
                <w:color w:val="000000"/>
                <w:sz w:val="26"/>
                <w:szCs w:val="26"/>
              </w:rPr>
              <w:t>cơsở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B04AE6" w:rsidRDefault="00C22F21" w:rsidP="00A71F4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B04AE6">
              <w:rPr>
                <w:i/>
              </w:rPr>
              <w:t>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153628" w:rsidRDefault="00C22F21" w:rsidP="00A71F45">
            <w:pPr>
              <w:spacing w:before="120" w:after="120"/>
              <w:jc w:val="right"/>
            </w:pPr>
            <w:r>
              <w:t>3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153628" w:rsidRDefault="00C22F21" w:rsidP="00B31447">
            <w:pPr>
              <w:tabs>
                <w:tab w:val="left" w:pos="-1434"/>
              </w:tabs>
              <w:spacing w:before="120" w:after="120"/>
              <w:ind w:left="6"/>
              <w:jc w:val="both"/>
            </w:pPr>
            <w:r w:rsidRPr="00907B7B">
              <w:rPr>
                <w:color w:val="000000"/>
                <w:sz w:val="26"/>
                <w:szCs w:val="26"/>
              </w:rPr>
              <w:t xml:space="preserve">Tổchứchoạtđộngkỷniệm các ngàyLễlớn trong năm và thamgia các hoạtđộng do </w:t>
            </w:r>
            <w:r>
              <w:rPr>
                <w:color w:val="000000"/>
                <w:sz w:val="26"/>
                <w:szCs w:val="26"/>
              </w:rPr>
              <w:t>Côngđoàn ĐHQG-HCM</w:t>
            </w:r>
            <w:r w:rsidRPr="00907B7B">
              <w:rPr>
                <w:color w:val="000000"/>
                <w:sz w:val="26"/>
                <w:szCs w:val="26"/>
              </w:rPr>
              <w:t>tổchức</w:t>
            </w:r>
            <w:r w:rsidRPr="00907B7B">
              <w:rPr>
                <w:b/>
                <w:i/>
                <w:color w:val="000000"/>
                <w:sz w:val="26"/>
                <w:szCs w:val="26"/>
              </w:rPr>
              <w:t xml:space="preserve"> (mỗiđợtkỷniệm có hoạtđộngcụ thể).</w:t>
            </w:r>
            <w:r w:rsidRPr="0024102F">
              <w:rPr>
                <w:color w:val="000000"/>
                <w:sz w:val="26"/>
                <w:szCs w:val="26"/>
              </w:rPr>
              <w:t xml:space="preserve">Tổchứchoạtđộngkỷniệm các ngàyLễlớn trong năm và thamgia các hoạtđộng do </w:t>
            </w:r>
            <w:r>
              <w:rPr>
                <w:color w:val="000000"/>
                <w:sz w:val="26"/>
                <w:szCs w:val="26"/>
              </w:rPr>
              <w:t>Côngđoàn ĐHQG-HCM</w:t>
            </w:r>
            <w:r w:rsidRPr="0024102F">
              <w:rPr>
                <w:color w:val="000000"/>
                <w:sz w:val="26"/>
                <w:szCs w:val="26"/>
              </w:rPr>
              <w:t>tổchức</w:t>
            </w:r>
            <w:r w:rsidR="00B31447" w:rsidRPr="0024102F">
              <w:rPr>
                <w:i/>
                <w:color w:val="000000"/>
                <w:sz w:val="26"/>
                <w:szCs w:val="26"/>
              </w:rPr>
              <w:t>(9</w:t>
            </w:r>
            <w:r w:rsidR="00B31447">
              <w:rPr>
                <w:i/>
                <w:color w:val="000000"/>
                <w:sz w:val="26"/>
                <w:szCs w:val="26"/>
              </w:rPr>
              <w:t>1</w:t>
            </w:r>
            <w:r w:rsidR="00B31447" w:rsidRPr="0024102F">
              <w:rPr>
                <w:i/>
                <w:color w:val="000000"/>
                <w:sz w:val="26"/>
                <w:szCs w:val="26"/>
              </w:rPr>
              <w:t xml:space="preserve"> năm thành lập Đảng Cộng sản Việt Nam, 4</w:t>
            </w:r>
            <w:r w:rsidR="00B31447">
              <w:rPr>
                <w:i/>
                <w:color w:val="000000"/>
                <w:sz w:val="26"/>
                <w:szCs w:val="26"/>
              </w:rPr>
              <w:t>6</w:t>
            </w:r>
            <w:r w:rsidR="00B31447" w:rsidRPr="0024102F">
              <w:rPr>
                <w:i/>
                <w:color w:val="000000"/>
                <w:sz w:val="26"/>
                <w:szCs w:val="26"/>
              </w:rPr>
              <w:t xml:space="preserve"> năm Ngày giải phóng miền Nam, thống nhất đất nước (30/4/1975 - 30/4/202</w:t>
            </w:r>
            <w:r w:rsidR="00B31447">
              <w:rPr>
                <w:i/>
                <w:color w:val="000000"/>
                <w:sz w:val="26"/>
                <w:szCs w:val="26"/>
              </w:rPr>
              <w:t>1</w:t>
            </w:r>
            <w:r w:rsidR="00B31447" w:rsidRPr="0024102F">
              <w:rPr>
                <w:i/>
                <w:color w:val="000000"/>
                <w:sz w:val="26"/>
                <w:szCs w:val="26"/>
              </w:rPr>
              <w:t>) và 13</w:t>
            </w:r>
            <w:r w:rsidR="00B31447">
              <w:rPr>
                <w:i/>
                <w:color w:val="000000"/>
                <w:sz w:val="26"/>
                <w:szCs w:val="26"/>
              </w:rPr>
              <w:t>1</w:t>
            </w:r>
            <w:r w:rsidR="00B31447" w:rsidRPr="0024102F">
              <w:rPr>
                <w:i/>
                <w:color w:val="000000"/>
                <w:sz w:val="26"/>
                <w:szCs w:val="26"/>
              </w:rPr>
              <w:t xml:space="preserve"> năm Ngày sinh Chủ tịch Hồ Chí Minh (19/5/1890 19/5/202</w:t>
            </w:r>
            <w:r w:rsidR="00B31447">
              <w:rPr>
                <w:i/>
                <w:color w:val="000000"/>
                <w:sz w:val="26"/>
                <w:szCs w:val="26"/>
              </w:rPr>
              <w:t>1</w:t>
            </w:r>
            <w:r w:rsidR="00B31447" w:rsidRPr="0024102F">
              <w:rPr>
                <w:i/>
                <w:color w:val="000000"/>
                <w:sz w:val="26"/>
                <w:szCs w:val="26"/>
              </w:rPr>
              <w:t xml:space="preserve">); 91 năm ngày thành lập Công đoàn Việt Nam; </w:t>
            </w:r>
            <w:r w:rsidR="00B31447" w:rsidRPr="0024102F">
              <w:rPr>
                <w:bCs/>
                <w:i/>
                <w:color w:val="000000"/>
                <w:sz w:val="26"/>
                <w:szCs w:val="26"/>
              </w:rPr>
              <w:t>13</w:t>
            </w:r>
            <w:r w:rsidR="00B31447">
              <w:rPr>
                <w:bCs/>
                <w:i/>
                <w:color w:val="000000"/>
                <w:sz w:val="26"/>
                <w:szCs w:val="26"/>
              </w:rPr>
              <w:t>3</w:t>
            </w:r>
            <w:r w:rsidR="00B31447" w:rsidRPr="0024102F">
              <w:rPr>
                <w:bCs/>
                <w:i/>
                <w:color w:val="000000"/>
                <w:sz w:val="26"/>
                <w:szCs w:val="26"/>
              </w:rPr>
              <w:t xml:space="preserve"> năm Ngày sinh Chủ tịch Tôn Đức Thắng(20/8/1888 – 20/8/202</w:t>
            </w:r>
            <w:r w:rsidR="00B31447">
              <w:rPr>
                <w:bCs/>
                <w:i/>
                <w:color w:val="000000"/>
                <w:sz w:val="26"/>
                <w:szCs w:val="26"/>
              </w:rPr>
              <w:t>1)</w:t>
            </w:r>
            <w:r w:rsidR="00B31447" w:rsidRPr="0024102F">
              <w:rPr>
                <w:i/>
                <w:color w:val="000000"/>
                <w:sz w:val="26"/>
                <w:szCs w:val="26"/>
              </w:rPr>
              <w:t>.</w:t>
            </w:r>
            <w:r w:rsidR="00B31447">
              <w:rPr>
                <w:color w:val="000000"/>
                <w:sz w:val="26"/>
                <w:szCs w:val="26"/>
              </w:rPr>
              <w:t>……………………………………………………………………..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B04AE6" w:rsidRDefault="00C22F21" w:rsidP="00A71F4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B04AE6">
              <w:rPr>
                <w:i/>
              </w:rPr>
              <w:t>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153628" w:rsidRDefault="00C22F21" w:rsidP="00A71F45">
            <w:pPr>
              <w:spacing w:before="120" w:after="120"/>
              <w:jc w:val="right"/>
            </w:pPr>
            <w:r>
              <w:t>4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153628" w:rsidRDefault="00C22F21" w:rsidP="00A71F45">
            <w:pPr>
              <w:tabs>
                <w:tab w:val="left" w:pos="-1434"/>
              </w:tabs>
              <w:spacing w:before="120" w:after="120"/>
              <w:ind w:left="6"/>
              <w:jc w:val="both"/>
            </w:pPr>
            <w:r>
              <w:t>Tuyêntruyền, vậnđộngcánbộ, côngchức, viênchức, người laođộnghoặctậpnângcao trình độ, chuyênmôn; có chínhsáchkhuyếnkhíchcánbộ, côngchức, viênchức, người laođộng trong học tập.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B04AE6" w:rsidRDefault="00C22F21" w:rsidP="00A71F4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B04AE6">
              <w:rPr>
                <w:i/>
              </w:rPr>
              <w:t>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201BCF" w:rsidRDefault="00C22F21" w:rsidP="00A71F45">
            <w:pPr>
              <w:spacing w:before="120" w:after="120"/>
              <w:jc w:val="right"/>
            </w:pPr>
            <w:r>
              <w:lastRenderedPageBreak/>
              <w:t>5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201BCF" w:rsidRDefault="00C22F21" w:rsidP="00A71F45">
            <w:pPr>
              <w:spacing w:before="120" w:after="120"/>
              <w:jc w:val="both"/>
              <w:rPr>
                <w:bCs/>
              </w:rPr>
            </w:pPr>
            <w:r w:rsidRPr="00201BCF">
              <w:rPr>
                <w:bCs/>
              </w:rPr>
              <w:t>PhốihợpvớiThủtrưởng đơn vị tổchức và vậnđộngcánbộ, côngchức, viênchức, người laođộngchấphànhtốt các hoạtđộngxâydựngđờisốngvănhóa trong đơn vị, các hoạtđộngnângcaođờisốngtinhthầnchocánbộ, côngchức, viênchức, người laođộng.</w:t>
            </w:r>
          </w:p>
          <w:p w:rsidR="00C22F21" w:rsidRPr="00201BCF" w:rsidRDefault="00C22F21" w:rsidP="00A71F45">
            <w:pPr>
              <w:numPr>
                <w:ilvl w:val="0"/>
                <w:numId w:val="1"/>
              </w:numPr>
              <w:spacing w:before="120" w:after="120"/>
              <w:jc w:val="both"/>
              <w:rPr>
                <w:bCs/>
              </w:rPr>
            </w:pPr>
            <w:r w:rsidRPr="00201BCF">
              <w:rPr>
                <w:bCs/>
              </w:rPr>
              <w:t>Tổchức và vậnđộngcánbộ, côngchức, viênchức, người laođộngchấphànhtốt các hoạtđộngxâydựngđờisốngvănhóa trong đơn vị</w:t>
            </w:r>
          </w:p>
          <w:p w:rsidR="00C22F21" w:rsidRPr="00201BCF" w:rsidRDefault="00C22F21" w:rsidP="00A71F45">
            <w:pPr>
              <w:numPr>
                <w:ilvl w:val="0"/>
                <w:numId w:val="1"/>
              </w:numPr>
              <w:spacing w:before="120" w:after="120"/>
              <w:jc w:val="both"/>
              <w:rPr>
                <w:bCs/>
              </w:rPr>
            </w:pPr>
            <w:r w:rsidRPr="00201BCF">
              <w:rPr>
                <w:bCs/>
              </w:rPr>
              <w:t>Tổchức các hoạtđộng thể dục thể thao, vănnghệtại đơn vị, vậnđộng “Người Việt Nam ưutiêndùnghàngViệt Nam”, “Phongtràotoàndânbảovệ an ninhtổquốc”.</w:t>
            </w:r>
          </w:p>
          <w:p w:rsidR="00C22F21" w:rsidRPr="00157B4F" w:rsidRDefault="00C22F21" w:rsidP="00157B4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157B4F">
              <w:rPr>
                <w:color w:val="000000"/>
                <w:sz w:val="26"/>
                <w:szCs w:val="26"/>
              </w:rPr>
              <w:t>Thựchiệntốtviệcxâydựngcơquan, đơn vị vănhóa</w:t>
            </w:r>
            <w:r w:rsidRPr="00157B4F">
              <w:rPr>
                <w:b/>
                <w:i/>
                <w:color w:val="000000"/>
                <w:sz w:val="26"/>
                <w:szCs w:val="26"/>
              </w:rPr>
              <w:t>(có số liệu cụ thể)</w:t>
            </w:r>
          </w:p>
          <w:p w:rsidR="00C22F21" w:rsidRPr="00201BCF" w:rsidRDefault="00C22F21" w:rsidP="00A71F45">
            <w:pPr>
              <w:numPr>
                <w:ilvl w:val="0"/>
                <w:numId w:val="1"/>
              </w:numPr>
              <w:spacing w:before="120" w:after="120"/>
              <w:jc w:val="both"/>
              <w:rPr>
                <w:bCs/>
              </w:rPr>
            </w:pPr>
            <w:r w:rsidRPr="00201BCF">
              <w:rPr>
                <w:bCs/>
              </w:rPr>
              <w:t>Thamgia các hoạtđộng do CĐ cấptrêntổchứcnhư:</w:t>
            </w:r>
          </w:p>
          <w:p w:rsidR="00C22F21" w:rsidRPr="00C22F21" w:rsidRDefault="00C22F21" w:rsidP="00C22F21">
            <w:pPr>
              <w:spacing w:before="120" w:after="120"/>
              <w:ind w:left="720"/>
              <w:jc w:val="both"/>
              <w:rPr>
                <w:sz w:val="26"/>
                <w:szCs w:val="26"/>
              </w:rPr>
            </w:pPr>
            <w:r w:rsidRPr="00201BCF"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</w:rPr>
              <w:t>T</w:t>
            </w:r>
            <w:r w:rsidRPr="00C22F21">
              <w:rPr>
                <w:sz w:val="26"/>
                <w:szCs w:val="26"/>
              </w:rPr>
              <w:t xml:space="preserve">hamgiaHộithiảnh "Viênchức, người laođộnghănghái đi bầu" </w:t>
            </w:r>
          </w:p>
          <w:p w:rsidR="00C22F21" w:rsidRPr="00C22F21" w:rsidRDefault="00C22F21" w:rsidP="00C22F21">
            <w:pPr>
              <w:spacing w:before="120" w:after="120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C22F21">
              <w:rPr>
                <w:sz w:val="26"/>
                <w:szCs w:val="26"/>
              </w:rPr>
              <w:t>ThamgiaHộithi "Tiếngháttruyềnhìnhcấp ĐHQG-HCM"</w:t>
            </w:r>
          </w:p>
          <w:p w:rsidR="00C22F21" w:rsidRPr="00C22F21" w:rsidRDefault="00C22F21" w:rsidP="00C22F21">
            <w:pPr>
              <w:spacing w:before="120" w:after="120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 </w:t>
            </w:r>
            <w:r w:rsidRPr="00C22F21">
              <w:rPr>
                <w:sz w:val="26"/>
                <w:szCs w:val="26"/>
              </w:rPr>
              <w:t xml:space="preserve">Thamgiahộithitình người nơituyếnđầu phòng, chốngdịch COVID-19 </w:t>
            </w:r>
          </w:p>
          <w:p w:rsidR="00C22F21" w:rsidRPr="00C22F21" w:rsidRDefault="00C22F21" w:rsidP="00C22F21">
            <w:pPr>
              <w:spacing w:before="120" w:after="120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 </w:t>
            </w:r>
            <w:r w:rsidRPr="00C22F21">
              <w:rPr>
                <w:sz w:val="26"/>
                <w:szCs w:val="26"/>
              </w:rPr>
              <w:t>ThamgiahộithiBàiviếtpháthuyquyềndânchủ</w:t>
            </w:r>
          </w:p>
          <w:p w:rsidR="00C22F21" w:rsidRDefault="00C22F21" w:rsidP="00C22F21">
            <w:pPr>
              <w:spacing w:before="120" w:after="120"/>
              <w:ind w:left="790" w:hanging="9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Pr="00C22F21">
              <w:rPr>
                <w:sz w:val="26"/>
                <w:szCs w:val="26"/>
              </w:rPr>
              <w:t>Thamgiahộithi</w:t>
            </w:r>
            <w:r w:rsidR="002C4FD9">
              <w:rPr>
                <w:sz w:val="26"/>
                <w:szCs w:val="26"/>
              </w:rPr>
              <w:t>T</w:t>
            </w:r>
            <w:r w:rsidRPr="00C22F21">
              <w:rPr>
                <w:sz w:val="26"/>
                <w:szCs w:val="26"/>
              </w:rPr>
              <w:t>ổchứccôngđoàn - nghĩatìnhm</w:t>
            </w:r>
            <w:r w:rsidR="002C4FD9">
              <w:rPr>
                <w:sz w:val="26"/>
                <w:szCs w:val="26"/>
              </w:rPr>
              <w:t>ùa</w:t>
            </w:r>
            <w:r w:rsidRPr="00C22F21">
              <w:rPr>
                <w:sz w:val="26"/>
                <w:szCs w:val="26"/>
              </w:rPr>
              <w:t>dịch</w:t>
            </w:r>
            <w:r w:rsidR="005E3470">
              <w:rPr>
                <w:sz w:val="26"/>
                <w:szCs w:val="26"/>
              </w:rPr>
              <w:t>”</w:t>
            </w:r>
          </w:p>
          <w:p w:rsidR="002C4FD9" w:rsidRDefault="002C4FD9" w:rsidP="00C22F21">
            <w:pPr>
              <w:spacing w:before="120" w:after="120"/>
              <w:ind w:left="790" w:hanging="9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 Thamgiahộithao do CĐ ĐHQG-HCM tổchức vào tháng 11/2020 (các mônchạy, kéo co, bơi, tennis)</w:t>
            </w:r>
          </w:p>
          <w:p w:rsidR="00C22F21" w:rsidRPr="00201BCF" w:rsidRDefault="00C22F21" w:rsidP="004B37B0">
            <w:pPr>
              <w:spacing w:before="120" w:after="120"/>
              <w:jc w:val="both"/>
              <w:rPr>
                <w:bCs/>
              </w:rPr>
            </w:pPr>
            <w:r w:rsidRPr="00201BCF">
              <w:rPr>
                <w:color w:val="000000"/>
                <w:sz w:val="26"/>
                <w:szCs w:val="26"/>
              </w:rPr>
              <w:t>Lưu ý: Các nội dung hoạtđộng có kế hoạch gửi Văn phòng Côngđoàn ĐHQG-HCM.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B04AE6" w:rsidRDefault="00C22F21" w:rsidP="00A71F45">
            <w:pPr>
              <w:spacing w:before="120" w:after="120"/>
              <w:jc w:val="center"/>
              <w:rPr>
                <w:i/>
              </w:rPr>
            </w:pPr>
          </w:p>
          <w:p w:rsidR="00C22F21" w:rsidRDefault="00C22F21" w:rsidP="00A71F45">
            <w:pPr>
              <w:spacing w:before="120" w:after="120"/>
              <w:jc w:val="center"/>
              <w:rPr>
                <w:i/>
              </w:rPr>
            </w:pPr>
          </w:p>
          <w:p w:rsidR="00C22F21" w:rsidRDefault="00C22F21" w:rsidP="00A71F45">
            <w:pPr>
              <w:spacing w:before="120" w:after="120"/>
              <w:jc w:val="center"/>
              <w:rPr>
                <w:i/>
              </w:rPr>
            </w:pPr>
          </w:p>
          <w:p w:rsidR="00C22F21" w:rsidRDefault="00C22F21" w:rsidP="002C4FD9">
            <w:pPr>
              <w:spacing w:before="120" w:after="120"/>
              <w:jc w:val="center"/>
              <w:rPr>
                <w:i/>
              </w:rPr>
            </w:pPr>
            <w:r w:rsidRPr="00B04AE6">
              <w:rPr>
                <w:i/>
              </w:rPr>
              <w:t>1 điểm</w:t>
            </w:r>
          </w:p>
          <w:p w:rsidR="002C4FD9" w:rsidRDefault="002C4FD9" w:rsidP="002C4FD9">
            <w:pPr>
              <w:spacing w:before="120" w:after="120"/>
              <w:jc w:val="center"/>
              <w:rPr>
                <w:i/>
              </w:rPr>
            </w:pPr>
          </w:p>
          <w:p w:rsidR="002C4FD9" w:rsidRDefault="002C4FD9" w:rsidP="002C4FD9">
            <w:pPr>
              <w:spacing w:before="120" w:after="120"/>
              <w:jc w:val="center"/>
              <w:rPr>
                <w:i/>
              </w:rPr>
            </w:pPr>
          </w:p>
          <w:p w:rsidR="00C22F21" w:rsidRPr="00B04AE6" w:rsidRDefault="00C22F21" w:rsidP="002C4FD9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B04AE6">
              <w:rPr>
                <w:i/>
              </w:rPr>
              <w:t>điểm</w:t>
            </w:r>
          </w:p>
          <w:p w:rsidR="002C4FD9" w:rsidRDefault="002C4FD9" w:rsidP="002C4FD9">
            <w:pPr>
              <w:spacing w:before="120" w:after="120"/>
              <w:jc w:val="center"/>
              <w:rPr>
                <w:i/>
              </w:rPr>
            </w:pPr>
          </w:p>
          <w:p w:rsidR="002C4FD9" w:rsidRDefault="00C22F21" w:rsidP="002C4FD9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 xml:space="preserve">1 </w:t>
            </w:r>
            <w:r w:rsidRPr="00B04AE6">
              <w:rPr>
                <w:i/>
              </w:rPr>
              <w:t>điểm</w:t>
            </w:r>
          </w:p>
          <w:p w:rsidR="002C4FD9" w:rsidRPr="002C4FD9" w:rsidRDefault="002C4FD9" w:rsidP="002C4FD9">
            <w:pPr>
              <w:spacing w:before="120" w:after="120"/>
              <w:jc w:val="center"/>
              <w:rPr>
                <w:i/>
                <w:sz w:val="6"/>
                <w:szCs w:val="6"/>
              </w:rPr>
            </w:pPr>
          </w:p>
          <w:p w:rsidR="00C22F21" w:rsidRDefault="002C4FD9" w:rsidP="002C4FD9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4,5</w:t>
            </w:r>
            <w:r w:rsidR="00C22F21" w:rsidRPr="00B04AE6">
              <w:rPr>
                <w:i/>
              </w:rPr>
              <w:t>điểm</w:t>
            </w:r>
          </w:p>
          <w:p w:rsidR="00C22F21" w:rsidRPr="00B04AE6" w:rsidRDefault="00C22F21" w:rsidP="002C4FD9">
            <w:pPr>
              <w:spacing w:before="120" w:after="120"/>
              <w:ind w:left="100"/>
              <w:rPr>
                <w:i/>
              </w:rPr>
            </w:pPr>
            <w:r>
              <w:rPr>
                <w:i/>
              </w:rPr>
              <w:t>0.75điểm</w:t>
            </w:r>
          </w:p>
          <w:p w:rsidR="002C4FD9" w:rsidRDefault="002C4FD9" w:rsidP="00A71F45">
            <w:pPr>
              <w:spacing w:before="120" w:after="120"/>
              <w:jc w:val="center"/>
              <w:rPr>
                <w:i/>
              </w:rPr>
            </w:pPr>
          </w:p>
          <w:p w:rsidR="00C22F21" w:rsidRDefault="00C22F21" w:rsidP="00A71F4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0,75 điểm</w:t>
            </w:r>
          </w:p>
          <w:p w:rsidR="002C4FD9" w:rsidRDefault="002C4FD9" w:rsidP="00A71F45">
            <w:pPr>
              <w:spacing w:before="120" w:after="120"/>
              <w:jc w:val="center"/>
              <w:rPr>
                <w:i/>
              </w:rPr>
            </w:pPr>
          </w:p>
          <w:p w:rsidR="00C22F21" w:rsidRDefault="00C22F21" w:rsidP="00A71F45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0,75 điểm</w:t>
            </w:r>
          </w:p>
          <w:p w:rsidR="002C4FD9" w:rsidRPr="005E3470" w:rsidRDefault="002C4FD9" w:rsidP="00C22F21">
            <w:pPr>
              <w:spacing w:before="120" w:after="120"/>
              <w:jc w:val="center"/>
              <w:rPr>
                <w:i/>
                <w:sz w:val="12"/>
                <w:szCs w:val="12"/>
              </w:rPr>
            </w:pPr>
          </w:p>
          <w:p w:rsidR="00C22F21" w:rsidRDefault="00C22F21" w:rsidP="00C22F2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0,75 điểm</w:t>
            </w:r>
          </w:p>
          <w:p w:rsidR="00C22F21" w:rsidRPr="005E3470" w:rsidRDefault="00C22F21" w:rsidP="00C22F21">
            <w:pPr>
              <w:spacing w:before="120" w:after="120"/>
              <w:jc w:val="center"/>
              <w:rPr>
                <w:i/>
                <w:sz w:val="2"/>
                <w:szCs w:val="2"/>
              </w:rPr>
            </w:pPr>
          </w:p>
          <w:p w:rsidR="00C22F21" w:rsidRDefault="00C22F21" w:rsidP="00C22F2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0,75 điểm</w:t>
            </w:r>
          </w:p>
          <w:p w:rsidR="002C4FD9" w:rsidRPr="005E3470" w:rsidRDefault="002C4FD9" w:rsidP="005E3470">
            <w:pPr>
              <w:spacing w:before="120" w:after="120"/>
              <w:rPr>
                <w:i/>
                <w:sz w:val="2"/>
                <w:szCs w:val="2"/>
              </w:rPr>
            </w:pPr>
          </w:p>
          <w:p w:rsidR="002C4FD9" w:rsidRDefault="002C4FD9" w:rsidP="002C4FD9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0,75 điểm</w:t>
            </w:r>
          </w:p>
          <w:p w:rsidR="00C22F21" w:rsidRPr="00B04AE6" w:rsidRDefault="00C22F21" w:rsidP="00A71F45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Default="00C22F21" w:rsidP="004B37B0">
            <w:pPr>
              <w:tabs>
                <w:tab w:val="left" w:pos="6480"/>
              </w:tabs>
              <w:spacing w:before="120" w:after="120"/>
            </w:pPr>
          </w:p>
          <w:p w:rsidR="00C22F21" w:rsidRDefault="00C22F21" w:rsidP="004B37B0">
            <w:pPr>
              <w:tabs>
                <w:tab w:val="left" w:pos="6480"/>
              </w:tabs>
              <w:spacing w:before="120" w:after="120"/>
            </w:pPr>
          </w:p>
          <w:p w:rsidR="00C22F21" w:rsidRDefault="00C22F21" w:rsidP="004B37B0">
            <w:pPr>
              <w:tabs>
                <w:tab w:val="left" w:pos="6480"/>
              </w:tabs>
              <w:spacing w:before="120" w:after="120"/>
            </w:pPr>
          </w:p>
          <w:p w:rsidR="00C22F21" w:rsidRDefault="00C22F21" w:rsidP="004B37B0">
            <w:pPr>
              <w:tabs>
                <w:tab w:val="left" w:pos="6480"/>
              </w:tabs>
              <w:spacing w:before="120" w:after="120"/>
            </w:pPr>
          </w:p>
          <w:p w:rsidR="00C22F21" w:rsidRDefault="00126461" w:rsidP="004B37B0">
            <w:pPr>
              <w:tabs>
                <w:tab w:val="left" w:pos="6480"/>
              </w:tabs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</w:pPr>
          </w:p>
          <w:p w:rsidR="00C22F21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126461" w:rsidP="004B37B0">
            <w:pPr>
              <w:tabs>
                <w:tab w:val="left" w:pos="6480"/>
              </w:tabs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126461" w:rsidP="004B37B0">
            <w:pPr>
              <w:tabs>
                <w:tab w:val="left" w:pos="6480"/>
              </w:tabs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201BCF" w:rsidRDefault="00C22F21" w:rsidP="00A71F45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201BCF" w:rsidRDefault="00C22F21" w:rsidP="00A71F45">
            <w:pPr>
              <w:spacing w:before="120" w:after="120"/>
              <w:ind w:left="6"/>
              <w:jc w:val="both"/>
              <w:rPr>
                <w:b/>
              </w:rPr>
            </w:pPr>
            <w:r w:rsidRPr="00201BCF">
              <w:rPr>
                <w:b/>
              </w:rPr>
              <w:t xml:space="preserve">Côngtácdưluậnxãhội, pháthành báo </w:t>
            </w:r>
            <w:proofErr w:type="gramStart"/>
            <w:r w:rsidRPr="00201BCF">
              <w:rPr>
                <w:b/>
              </w:rPr>
              <w:t>NLĐ,….</w:t>
            </w:r>
            <w:proofErr w:type="gramEnd"/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4B37B0" w:rsidRDefault="002C4FD9" w:rsidP="00A71F45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C22F21" w:rsidRPr="004B37B0">
              <w:rPr>
                <w:b/>
                <w:i/>
              </w:rPr>
              <w:t>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Default="00C22F21" w:rsidP="00A71F45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201BCF" w:rsidRDefault="00C22F21" w:rsidP="00A71F45">
            <w:pPr>
              <w:spacing w:before="120" w:after="120"/>
              <w:ind w:left="6"/>
              <w:jc w:val="both"/>
              <w:rPr>
                <w:b/>
              </w:rPr>
            </w:pPr>
            <w:r w:rsidRPr="00907B7B">
              <w:rPr>
                <w:color w:val="000000"/>
                <w:sz w:val="26"/>
                <w:szCs w:val="26"/>
              </w:rPr>
              <w:t>100% CĐCS có cánbộ làm côngtác DLXH, 100% CĐCS có từ 300 laođộngtrở lên thànhlậpTổ Dưluậnxã hội</w:t>
            </w:r>
            <w:r w:rsidRPr="00907B7B">
              <w:rPr>
                <w:b/>
                <w:i/>
                <w:color w:val="000000"/>
                <w:sz w:val="26"/>
                <w:szCs w:val="26"/>
              </w:rPr>
              <w:t>(có quyếtđịnh thành lập)</w:t>
            </w:r>
            <w:r w:rsidRPr="00907B7B">
              <w:rPr>
                <w:color w:val="000000"/>
                <w:sz w:val="26"/>
                <w:szCs w:val="26"/>
              </w:rPr>
              <w:t>, đảmbảo báo cáo tìnhhình DLXH lồngghép trong báo cáo hàngtháng, kịpthời báo cáo độtxuấtnhữngvấnđềphátsinhtại đơn vị, xâydựng và củngcố lực lượng chínhtrịnòngcốtđảmbảohoạtđộnghiệuquả</w:t>
            </w:r>
            <w:r w:rsidRPr="00907B7B">
              <w:rPr>
                <w:b/>
                <w:i/>
                <w:color w:val="000000"/>
                <w:sz w:val="26"/>
                <w:szCs w:val="26"/>
              </w:rPr>
              <w:t>(có danhsáchquảnlý, thamgiasinhhoạtđịnhkỳ do côngđoàn</w:t>
            </w:r>
            <w:r>
              <w:rPr>
                <w:b/>
                <w:i/>
                <w:color w:val="000000"/>
                <w:sz w:val="26"/>
                <w:szCs w:val="26"/>
              </w:rPr>
              <w:t>ĐHQG-HCM</w:t>
            </w:r>
            <w:r w:rsidRPr="00907B7B">
              <w:rPr>
                <w:b/>
                <w:i/>
                <w:color w:val="000000"/>
                <w:sz w:val="26"/>
                <w:szCs w:val="26"/>
              </w:rPr>
              <w:t>tổ chức).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5E3470" w:rsidRDefault="002C4FD9" w:rsidP="00A71F45">
            <w:pPr>
              <w:spacing w:before="120" w:after="120"/>
              <w:jc w:val="center"/>
              <w:rPr>
                <w:bCs/>
                <w:i/>
              </w:rPr>
            </w:pPr>
            <w:r w:rsidRPr="005E3470">
              <w:rPr>
                <w:bCs/>
                <w:i/>
              </w:rPr>
              <w:t>1 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Default="00C22F21" w:rsidP="00A71F45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907B7B" w:rsidRDefault="00C22F21" w:rsidP="00A71F45">
            <w:pPr>
              <w:spacing w:before="120" w:after="120"/>
              <w:ind w:left="6"/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t>Tổchứcvậnđộngđoànviên, C</w:t>
            </w:r>
            <w:r>
              <w:rPr>
                <w:color w:val="000000"/>
                <w:sz w:val="26"/>
                <w:szCs w:val="26"/>
              </w:rPr>
              <w:t>B</w:t>
            </w:r>
            <w:r w:rsidRPr="00907B7B">
              <w:rPr>
                <w:color w:val="000000"/>
                <w:sz w:val="26"/>
                <w:szCs w:val="26"/>
              </w:rPr>
              <w:t xml:space="preserve">VC-LĐ thamgia các hoạtđộngxãhội; tổchức các </w:t>
            </w:r>
            <w:r w:rsidRPr="00907B7B">
              <w:rPr>
                <w:color w:val="000000"/>
                <w:sz w:val="26"/>
                <w:szCs w:val="26"/>
              </w:rPr>
              <w:lastRenderedPageBreak/>
              <w:t xml:space="preserve">hoạtđộngxâydựngđờisốngvănhóacơsở; </w:t>
            </w:r>
            <w:r w:rsidRPr="00907B7B">
              <w:rPr>
                <w:color w:val="000000"/>
                <w:sz w:val="26"/>
                <w:szCs w:val="26"/>
                <w:lang w:eastAsia="vi-VN"/>
              </w:rPr>
              <w:t>các hoạtđộngphongtràovănhóa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5E3470" w:rsidRDefault="002C4FD9" w:rsidP="00A71F45">
            <w:pPr>
              <w:spacing w:before="120" w:after="120"/>
              <w:jc w:val="center"/>
              <w:rPr>
                <w:bCs/>
                <w:i/>
              </w:rPr>
            </w:pPr>
            <w:r w:rsidRPr="005E3470">
              <w:rPr>
                <w:bCs/>
                <w:i/>
              </w:rPr>
              <w:lastRenderedPageBreak/>
              <w:t>0,5 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Default="00C22F21" w:rsidP="00A71F45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907B7B" w:rsidRDefault="00C22F21" w:rsidP="00A71F45">
            <w:pPr>
              <w:spacing w:before="120" w:after="120"/>
              <w:ind w:left="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vi-VN"/>
              </w:rPr>
              <w:t>V</w:t>
            </w:r>
            <w:r w:rsidRPr="00907B7B">
              <w:rPr>
                <w:color w:val="000000"/>
                <w:sz w:val="26"/>
                <w:szCs w:val="26"/>
                <w:lang w:eastAsia="vi-VN"/>
              </w:rPr>
              <w:t xml:space="preserve">ănnghệ; </w:t>
            </w:r>
            <w:r w:rsidR="002C4FD9">
              <w:rPr>
                <w:color w:val="000000"/>
                <w:sz w:val="26"/>
                <w:szCs w:val="26"/>
                <w:lang w:eastAsia="vi-VN"/>
              </w:rPr>
              <w:t>T</w:t>
            </w:r>
            <w:r w:rsidRPr="00907B7B">
              <w:rPr>
                <w:color w:val="000000"/>
                <w:sz w:val="26"/>
                <w:szCs w:val="26"/>
                <w:lang w:eastAsia="vi-VN"/>
              </w:rPr>
              <w:t xml:space="preserve">hể dục - thể thao, </w:t>
            </w:r>
            <w:r w:rsidRPr="00907B7B">
              <w:rPr>
                <w:color w:val="000000"/>
                <w:sz w:val="26"/>
                <w:szCs w:val="26"/>
                <w:lang w:val="vi-VN"/>
              </w:rPr>
              <w:t>hoạt động thăm quan, nghỉ mát, vui chơi, giải trí</w:t>
            </w:r>
            <w:r w:rsidRPr="00907B7B">
              <w:rPr>
                <w:color w:val="000000"/>
                <w:sz w:val="26"/>
                <w:szCs w:val="26"/>
                <w:lang w:eastAsia="vi-VN"/>
              </w:rPr>
              <w:t>tạicơsở để phucvụ người laođộngtạicơsở</w:t>
            </w:r>
            <w:r w:rsidRPr="00907B7B">
              <w:rPr>
                <w:color w:val="000000"/>
                <w:sz w:val="26"/>
                <w:szCs w:val="26"/>
              </w:rPr>
              <w:t>, các hoạtđộng phòng chống các tệnạnxãhội).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5E3470" w:rsidRDefault="005E3470" w:rsidP="00A71F45">
            <w:pPr>
              <w:spacing w:before="120" w:after="120"/>
              <w:jc w:val="center"/>
              <w:rPr>
                <w:bCs/>
                <w:i/>
              </w:rPr>
            </w:pPr>
            <w:r w:rsidRPr="005E3470">
              <w:rPr>
                <w:bCs/>
                <w:i/>
              </w:rPr>
              <w:t>0,5 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Pr="004B37B0" w:rsidRDefault="00C22F21" w:rsidP="00A71F45">
            <w:pPr>
              <w:spacing w:before="120" w:after="120"/>
              <w:jc w:val="right"/>
              <w:rPr>
                <w:b/>
              </w:rPr>
            </w:pPr>
            <w:r w:rsidRPr="004B37B0">
              <w:rPr>
                <w:b/>
              </w:rPr>
              <w:t>III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F21" w:rsidRDefault="00C22F21" w:rsidP="00A71F45">
            <w:pPr>
              <w:spacing w:before="120" w:after="120"/>
              <w:ind w:left="6"/>
              <w:jc w:val="both"/>
            </w:pPr>
            <w:r w:rsidRPr="0024102F">
              <w:rPr>
                <w:b/>
                <w:color w:val="000000"/>
                <w:sz w:val="26"/>
                <w:szCs w:val="26"/>
              </w:rPr>
              <w:t>Đảmbảochếđộ thông tin báo cáo địnhkỳ và báo cáo chuyênđềtheoquyđịnh; chếđộhộihọptheonội dung côngtáctuyêngiáo.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4B37B0" w:rsidRDefault="00C22F21" w:rsidP="008313E4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  <w:r w:rsidRPr="004B37B0">
              <w:rPr>
                <w:b/>
                <w:i/>
              </w:rPr>
              <w:t>điểm</w:t>
            </w:r>
          </w:p>
        </w:tc>
        <w:tc>
          <w:tcPr>
            <w:tcW w:w="1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1" w:rsidRDefault="00C22F21" w:rsidP="00A71F45">
            <w:pPr>
              <w:spacing w:before="120" w:after="120"/>
              <w:jc w:val="right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1" w:rsidRPr="00E24C9A" w:rsidRDefault="00C22F21" w:rsidP="00A71F45">
            <w:pPr>
              <w:spacing w:before="120" w:after="120"/>
              <w:jc w:val="right"/>
              <w:rPr>
                <w:b/>
              </w:rPr>
            </w:pPr>
            <w:r w:rsidRPr="00E24C9A">
              <w:rPr>
                <w:b/>
              </w:rPr>
              <w:t>TỔNG CỘNG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1" w:rsidRPr="00E24C9A" w:rsidRDefault="00C22F21" w:rsidP="00A71F45">
            <w:pPr>
              <w:spacing w:before="120" w:after="120"/>
              <w:jc w:val="center"/>
              <w:rPr>
                <w:b/>
              </w:rPr>
            </w:pPr>
            <w:r w:rsidRPr="00E24C9A">
              <w:rPr>
                <w:b/>
              </w:rPr>
              <w:t>15 điểm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1" w:rsidRPr="006C1443" w:rsidRDefault="00126461" w:rsidP="00A71F45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6C14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 w:rsidRPr="006C1443">
              <w:rPr>
                <w:b/>
              </w:rPr>
              <w:instrText xml:space="preserve"> FORMTEXT </w:instrText>
            </w:r>
            <w:r w:rsidRPr="006C1443">
              <w:rPr>
                <w:b/>
              </w:rPr>
            </w:r>
            <w:r w:rsidRPr="006C1443">
              <w:rPr>
                <w:b/>
              </w:rPr>
              <w:fldChar w:fldCharType="separate"/>
            </w:r>
            <w:r w:rsidR="00C22F21" w:rsidRPr="006C1443">
              <w:rPr>
                <w:b/>
                <w:noProof/>
              </w:rPr>
              <w:t> </w:t>
            </w:r>
            <w:r w:rsidR="00C22F21" w:rsidRPr="006C1443">
              <w:rPr>
                <w:b/>
                <w:noProof/>
              </w:rPr>
              <w:t> </w:t>
            </w:r>
            <w:r w:rsidR="00C22F21" w:rsidRPr="006C1443">
              <w:rPr>
                <w:b/>
                <w:noProof/>
              </w:rPr>
              <w:t> </w:t>
            </w:r>
            <w:r w:rsidR="00C22F21" w:rsidRPr="006C1443">
              <w:rPr>
                <w:b/>
                <w:noProof/>
              </w:rPr>
              <w:t> </w:t>
            </w:r>
            <w:r w:rsidR="00C22F21" w:rsidRPr="006C1443">
              <w:rPr>
                <w:b/>
                <w:noProof/>
              </w:rPr>
              <w:t> </w:t>
            </w:r>
            <w:r w:rsidRPr="006C1443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Pr="009F2859" w:rsidRDefault="00126461" w:rsidP="00A71F4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F21">
              <w:instrText xml:space="preserve"> FORMTEXT </w:instrText>
            </w:r>
            <w:r>
              <w:fldChar w:fldCharType="separate"/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 w:rsidR="00C22F2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F21" w:rsidRPr="00153628" w:rsidTr="005E3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1" w:rsidRDefault="00C22F21" w:rsidP="00A71F45">
            <w:pPr>
              <w:spacing w:before="120" w:after="120"/>
              <w:jc w:val="right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907B7B" w:rsidRDefault="002C4FD9" w:rsidP="002C4FD9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907B7B">
              <w:rPr>
                <w:b/>
                <w:i/>
                <w:color w:val="000000"/>
                <w:sz w:val="26"/>
                <w:szCs w:val="26"/>
              </w:rPr>
              <w:t>Điểmthưởng:</w:t>
            </w:r>
          </w:p>
          <w:p w:rsidR="002C4FD9" w:rsidRPr="00907B7B" w:rsidRDefault="002C4FD9" w:rsidP="002C4FD9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- Huyđộnglực lượng: đảmbảo đúng thành phần, đủ số lượng, thờigianyêucầ</w:t>
            </w:r>
            <w:r>
              <w:rPr>
                <w:i/>
                <w:color w:val="000000"/>
                <w:sz w:val="26"/>
                <w:szCs w:val="26"/>
              </w:rPr>
              <w:t>u của Côngđoản ĐHQG-HCM</w:t>
            </w:r>
          </w:p>
          <w:p w:rsidR="002C4FD9" w:rsidRPr="00907B7B" w:rsidRDefault="002C4FD9" w:rsidP="002C4FD9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- Có bàiviếtđượcđăngsổtaycôngđoàn;</w:t>
            </w:r>
          </w:p>
          <w:p w:rsidR="002C4FD9" w:rsidRPr="00907B7B" w:rsidRDefault="002C4FD9" w:rsidP="002C4FD9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- Hoạtđộngphongtrào mới, sángtạo, có sựđầutư, có tínhlantỏa;</w:t>
            </w:r>
          </w:p>
          <w:p w:rsidR="00C22F21" w:rsidRPr="00E24C9A" w:rsidRDefault="002C4FD9" w:rsidP="002C4FD9">
            <w:pPr>
              <w:spacing w:before="120" w:after="120"/>
              <w:rPr>
                <w:b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- Thamgiatốt các hoạtđộngphátsinh trong năm</w:t>
            </w:r>
            <w:r>
              <w:rPr>
                <w:i/>
                <w:color w:val="000000"/>
                <w:sz w:val="26"/>
                <w:szCs w:val="26"/>
              </w:rPr>
              <w:t xml:space="preserve"> do Côngđoàn ĐHQG-HCM phátđộng và triểnkhai</w:t>
            </w:r>
            <w:r w:rsidRPr="00907B7B">
              <w:rPr>
                <w:i/>
                <w:color w:val="000000"/>
                <w:sz w:val="26"/>
                <w:szCs w:val="26"/>
              </w:rPr>
              <w:t>;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907B7B" w:rsidRDefault="008E5890" w:rsidP="002C4FD9">
            <w:pPr>
              <w:tabs>
                <w:tab w:val="right" w:pos="1260"/>
              </w:tabs>
              <w:ind w:right="-7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 điểm</w:t>
            </w:r>
          </w:p>
          <w:p w:rsidR="002C4FD9" w:rsidRPr="00907B7B" w:rsidRDefault="002C4FD9" w:rsidP="002C4FD9">
            <w:pPr>
              <w:tabs>
                <w:tab w:val="right" w:pos="1260"/>
              </w:tabs>
              <w:ind w:right="-7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0,1</w:t>
            </w:r>
          </w:p>
          <w:p w:rsidR="005E3470" w:rsidRDefault="005E3470" w:rsidP="002C4FD9">
            <w:pPr>
              <w:tabs>
                <w:tab w:val="right" w:pos="1260"/>
              </w:tabs>
              <w:ind w:right="-7"/>
              <w:rPr>
                <w:i/>
                <w:color w:val="000000"/>
                <w:sz w:val="26"/>
                <w:szCs w:val="26"/>
              </w:rPr>
            </w:pPr>
          </w:p>
          <w:p w:rsidR="002C4FD9" w:rsidRPr="00907B7B" w:rsidRDefault="002C4FD9" w:rsidP="002C4FD9">
            <w:pPr>
              <w:tabs>
                <w:tab w:val="right" w:pos="1260"/>
              </w:tabs>
              <w:ind w:right="-7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0,1</w:t>
            </w:r>
          </w:p>
          <w:p w:rsidR="002C4FD9" w:rsidRPr="005E3470" w:rsidRDefault="002C4FD9" w:rsidP="002C4FD9">
            <w:pPr>
              <w:tabs>
                <w:tab w:val="right" w:pos="1260"/>
              </w:tabs>
              <w:ind w:right="-7"/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2C4FD9" w:rsidRPr="00907B7B" w:rsidRDefault="002C4FD9" w:rsidP="002C4FD9">
            <w:pPr>
              <w:tabs>
                <w:tab w:val="right" w:pos="1260"/>
              </w:tabs>
              <w:ind w:right="-7"/>
              <w:jc w:val="center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0,15</w:t>
            </w:r>
          </w:p>
          <w:p w:rsidR="002C4FD9" w:rsidRPr="005E3470" w:rsidRDefault="002C4FD9" w:rsidP="002C4FD9">
            <w:pPr>
              <w:spacing w:before="120" w:after="120"/>
              <w:jc w:val="center"/>
              <w:rPr>
                <w:i/>
                <w:color w:val="000000"/>
                <w:sz w:val="8"/>
                <w:szCs w:val="8"/>
              </w:rPr>
            </w:pPr>
          </w:p>
          <w:p w:rsidR="00C22F21" w:rsidRPr="00E24C9A" w:rsidRDefault="002C4FD9" w:rsidP="002C4FD9">
            <w:pPr>
              <w:spacing w:before="120" w:after="120"/>
              <w:jc w:val="center"/>
              <w:rPr>
                <w:b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21" w:rsidRPr="006C1443" w:rsidRDefault="00C22F21" w:rsidP="00A71F45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21" w:rsidRDefault="00C22F21" w:rsidP="00A71F45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</w:tbl>
    <w:p w:rsidR="00C22F21" w:rsidRPr="00907B7B" w:rsidRDefault="00C22F21" w:rsidP="00C22F21">
      <w:pPr>
        <w:jc w:val="both"/>
        <w:rPr>
          <w:b/>
          <w:i/>
          <w:color w:val="000000"/>
          <w:sz w:val="26"/>
          <w:szCs w:val="26"/>
        </w:rPr>
      </w:pPr>
      <w:r w:rsidRPr="00907B7B">
        <w:rPr>
          <w:b/>
          <w:i/>
          <w:color w:val="000000"/>
          <w:sz w:val="26"/>
          <w:szCs w:val="26"/>
        </w:rPr>
        <w:t>Điểmthưởng:</w:t>
      </w:r>
    </w:p>
    <w:p w:rsidR="00C22F21" w:rsidRPr="00907B7B" w:rsidRDefault="00C22F21" w:rsidP="00C22F21">
      <w:pPr>
        <w:jc w:val="both"/>
        <w:rPr>
          <w:i/>
          <w:color w:val="000000"/>
          <w:sz w:val="26"/>
          <w:szCs w:val="26"/>
        </w:rPr>
      </w:pPr>
      <w:r w:rsidRPr="00907B7B">
        <w:rPr>
          <w:i/>
          <w:color w:val="000000"/>
          <w:sz w:val="26"/>
          <w:szCs w:val="26"/>
        </w:rPr>
        <w:t>- Huyđộnglực lượng: đảmbảo đúng thành phần, đủ số lượng, thờigianyêucầu;</w:t>
      </w:r>
    </w:p>
    <w:p w:rsidR="00C22F21" w:rsidRPr="00907B7B" w:rsidRDefault="00C22F21" w:rsidP="00C22F21">
      <w:pPr>
        <w:jc w:val="both"/>
        <w:rPr>
          <w:i/>
          <w:color w:val="000000"/>
          <w:sz w:val="26"/>
          <w:szCs w:val="26"/>
        </w:rPr>
      </w:pPr>
      <w:r w:rsidRPr="00907B7B">
        <w:rPr>
          <w:i/>
          <w:color w:val="000000"/>
          <w:sz w:val="26"/>
          <w:szCs w:val="26"/>
        </w:rPr>
        <w:t>- Có bàiviếtđượcđăngsổtaycôngđoàn;</w:t>
      </w:r>
    </w:p>
    <w:p w:rsidR="00C22F21" w:rsidRPr="00907B7B" w:rsidRDefault="00C22F21" w:rsidP="00C22F21">
      <w:pPr>
        <w:jc w:val="both"/>
        <w:rPr>
          <w:i/>
          <w:color w:val="000000"/>
          <w:sz w:val="26"/>
          <w:szCs w:val="26"/>
        </w:rPr>
      </w:pPr>
      <w:r w:rsidRPr="00907B7B">
        <w:rPr>
          <w:i/>
          <w:color w:val="000000"/>
          <w:sz w:val="26"/>
          <w:szCs w:val="26"/>
        </w:rPr>
        <w:t>- Hoạtđộngphongtrào mới, sángtạo, có sựđầutư, có tínhlantỏa;</w:t>
      </w:r>
    </w:p>
    <w:p w:rsidR="00C22F21" w:rsidRDefault="00C22F21" w:rsidP="00C22F21">
      <w:pPr>
        <w:rPr>
          <w:b/>
        </w:rPr>
      </w:pPr>
      <w:r w:rsidRPr="00907B7B">
        <w:rPr>
          <w:i/>
          <w:color w:val="000000"/>
          <w:sz w:val="26"/>
          <w:szCs w:val="26"/>
        </w:rPr>
        <w:t>- Thamgiatốt các hoạtđộngphátsinh trong năm;</w:t>
      </w:r>
    </w:p>
    <w:p w:rsidR="00C22F21" w:rsidRDefault="00C22F21" w:rsidP="00384D66">
      <w:pPr>
        <w:rPr>
          <w:b/>
        </w:rPr>
      </w:pPr>
    </w:p>
    <w:p w:rsidR="00384D66" w:rsidRPr="00E01EDE" w:rsidRDefault="00384D66" w:rsidP="00384D66">
      <w:pPr>
        <w:rPr>
          <w:b/>
        </w:rPr>
      </w:pPr>
      <w:r w:rsidRPr="00E01EDE">
        <w:rPr>
          <w:b/>
        </w:rPr>
        <w:t>BÁO CÁO HOẠT ĐỘNG TUYÊN GIÁO – VĂN THỂ.</w:t>
      </w:r>
    </w:p>
    <w:p w:rsidR="00384D66" w:rsidRDefault="00384D66" w:rsidP="00384D66">
      <w:proofErr w:type="gramStart"/>
      <w:r>
        <w:t>L</w:t>
      </w:r>
      <w:r w:rsidRPr="00E01EDE">
        <w:t>ư</w:t>
      </w:r>
      <w:r>
        <w:t>u</w:t>
      </w:r>
      <w:r w:rsidRPr="00E01EDE">
        <w:t>ý</w:t>
      </w:r>
      <w:r>
        <w:t xml:space="preserve"> :T</w:t>
      </w:r>
      <w:r w:rsidRPr="00E01EDE">
        <w:t>ấ</w:t>
      </w:r>
      <w:r>
        <w:t>tc</w:t>
      </w:r>
      <w:r w:rsidRPr="00E01EDE">
        <w:t>ả</w:t>
      </w:r>
      <w:proofErr w:type="gramEnd"/>
      <w:r>
        <w:t xml:space="preserve"> c</w:t>
      </w:r>
      <w:r w:rsidRPr="00E01EDE">
        <w:t>á</w:t>
      </w:r>
      <w:r>
        <w:t>c m</w:t>
      </w:r>
      <w:r w:rsidRPr="00E01EDE">
        <w:t>ụ</w:t>
      </w:r>
      <w:r>
        <w:t>cđư</w:t>
      </w:r>
      <w:r w:rsidRPr="00E01EDE">
        <w:t>ớ</w:t>
      </w:r>
      <w:r>
        <w:t>i</w:t>
      </w:r>
      <w:r w:rsidRPr="00E01EDE">
        <w:t>đâ</w:t>
      </w:r>
      <w:r>
        <w:t>yc</w:t>
      </w:r>
      <w:r w:rsidRPr="00E01EDE">
        <w:t>ầ</w:t>
      </w:r>
      <w:r>
        <w:t>nli</w:t>
      </w:r>
      <w:r w:rsidRPr="00E01EDE">
        <w:t>ệ</w:t>
      </w:r>
      <w:r>
        <w:t>tk</w:t>
      </w:r>
      <w:r w:rsidRPr="00E01EDE">
        <w:t>ê</w:t>
      </w:r>
      <w:r>
        <w:t xml:space="preserve"> c</w:t>
      </w:r>
      <w:r w:rsidRPr="00E01EDE">
        <w:t>á</w:t>
      </w:r>
      <w:r>
        <w:t>c h</w:t>
      </w:r>
      <w:r w:rsidRPr="00E01EDE">
        <w:t>oạt</w:t>
      </w:r>
      <w:r>
        <w:t>đ</w:t>
      </w:r>
      <w:r w:rsidRPr="00E01EDE">
        <w:t>ộ</w:t>
      </w:r>
      <w:r>
        <w:t>ngc</w:t>
      </w:r>
      <w:r w:rsidRPr="00E01EDE">
        <w:t>ụ</w:t>
      </w:r>
      <w:r>
        <w:t xml:space="preserve"> th</w:t>
      </w:r>
      <w:r w:rsidRPr="00E01EDE">
        <w:t>ể</w:t>
      </w:r>
      <w:r>
        <w:t xml:space="preserve">, </w:t>
      </w:r>
      <w:r w:rsidRPr="00E01EDE">
        <w:rPr>
          <w:b/>
          <w:i/>
          <w:color w:val="FF0000"/>
        </w:rPr>
        <w:t>vídụ:</w:t>
      </w:r>
    </w:p>
    <w:p w:rsidR="00384D66" w:rsidRDefault="00384D66" w:rsidP="00384D66">
      <w:pPr>
        <w:numPr>
          <w:ilvl w:val="0"/>
          <w:numId w:val="1"/>
        </w:numPr>
      </w:pPr>
      <w:r>
        <w:t>Kh</w:t>
      </w:r>
      <w:r w:rsidRPr="00E01EDE">
        <w:t>oản</w:t>
      </w:r>
      <w:r>
        <w:t>gth</w:t>
      </w:r>
      <w:r w:rsidRPr="00E01EDE">
        <w:t>ờ</w:t>
      </w:r>
      <w:r>
        <w:t>igianth</w:t>
      </w:r>
      <w:r w:rsidRPr="00E01EDE">
        <w:t>ự</w:t>
      </w:r>
      <w:r>
        <w:t>chi</w:t>
      </w:r>
      <w:r w:rsidRPr="00E01EDE">
        <w:t>ệ</w:t>
      </w:r>
      <w:r>
        <w:t xml:space="preserve">n, </w:t>
      </w:r>
      <w:r w:rsidRPr="00E01EDE">
        <w:t>đị</w:t>
      </w:r>
      <w:r>
        <w:t>a</w:t>
      </w:r>
      <w:r w:rsidRPr="00E01EDE">
        <w:t>đ</w:t>
      </w:r>
      <w:r>
        <w:t>i</w:t>
      </w:r>
      <w:r w:rsidRPr="00E01EDE">
        <w:t>ể</w:t>
      </w:r>
      <w:r>
        <w:t>m, bao nhi</w:t>
      </w:r>
      <w:r w:rsidRPr="00E01EDE">
        <w:t>ê</w:t>
      </w:r>
      <w:r>
        <w:t>u ngư</w:t>
      </w:r>
      <w:r w:rsidRPr="00E01EDE">
        <w:t>ờ</w:t>
      </w:r>
      <w:r>
        <w:t>i thamgia, th</w:t>
      </w:r>
      <w:r w:rsidRPr="00E01EDE">
        <w:t>à</w:t>
      </w:r>
      <w:r>
        <w:t>nh t</w:t>
      </w:r>
      <w:r w:rsidRPr="00E01EDE">
        <w:t>í</w:t>
      </w:r>
      <w:r>
        <w:t>ch (n</w:t>
      </w:r>
      <w:r w:rsidRPr="00E01EDE">
        <w:t>ế</w:t>
      </w:r>
      <w:r>
        <w:t>u c</w:t>
      </w:r>
      <w:r w:rsidRPr="00E01EDE">
        <w:t>ó</w:t>
      </w:r>
      <w:r>
        <w:t xml:space="preserve">). </w:t>
      </w:r>
    </w:p>
    <w:p w:rsidR="00384D66" w:rsidRDefault="00384D66" w:rsidP="00384D66">
      <w:pPr>
        <w:numPr>
          <w:ilvl w:val="0"/>
          <w:numId w:val="1"/>
        </w:numPr>
      </w:pPr>
      <w:r>
        <w:t>C</w:t>
      </w:r>
      <w:r w:rsidRPr="00E01EDE">
        <w:t>ó</w:t>
      </w:r>
      <w:r>
        <w:t>h</w:t>
      </w:r>
      <w:r w:rsidRPr="00E01EDE">
        <w:t>ì</w:t>
      </w:r>
      <w:r>
        <w:t>nh</w:t>
      </w:r>
      <w:r w:rsidRPr="00E01EDE">
        <w:t>ả</w:t>
      </w:r>
      <w:r>
        <w:t>nhminhch</w:t>
      </w:r>
      <w:r w:rsidRPr="00E01EDE">
        <w:t>ứ</w:t>
      </w:r>
      <w:r>
        <w:t>ngc</w:t>
      </w:r>
      <w:r w:rsidRPr="00E01EDE">
        <w:t>à</w:t>
      </w:r>
      <w:r>
        <w:t>ngt</w:t>
      </w:r>
      <w:r w:rsidRPr="00E01EDE">
        <w:t>ố</w:t>
      </w:r>
      <w:r>
        <w:t>t.</w:t>
      </w:r>
    </w:p>
    <w:p w:rsidR="00384D66" w:rsidRDefault="00384D66" w:rsidP="00384D66">
      <w:pPr>
        <w:numPr>
          <w:ilvl w:val="0"/>
          <w:numId w:val="1"/>
        </w:numPr>
        <w:ind w:left="630" w:hanging="270"/>
      </w:pPr>
      <w:r>
        <w:t xml:space="preserve"> Đơn vị nào không có hoạtđộng thì ghi không có hoạtđộng.</w:t>
      </w:r>
    </w:p>
    <w:p w:rsidR="00384D66" w:rsidRDefault="00384D66" w:rsidP="00384D66"/>
    <w:p w:rsidR="00384D66" w:rsidRDefault="00384D66" w:rsidP="00384D66">
      <w:pPr>
        <w:jc w:val="both"/>
      </w:pPr>
      <w:r>
        <w:t>1. Tổchứctốthoạtđộnggiáodụctruyềnthốngchocánbộ, côngchức, viênchức, người laođộng. Khuyếnkhíchtổchức các hoạtđộngsángtạo, phùhợpvớitìnhhìnhthựctiễn đơn vị.</w:t>
      </w:r>
    </w:p>
    <w:p w:rsidR="00384D66" w:rsidRPr="00E01EDE" w:rsidRDefault="00384D66" w:rsidP="00384D66">
      <w:pPr>
        <w:jc w:val="both"/>
        <w:rPr>
          <w:b/>
          <w:color w:val="FF0000"/>
        </w:rPr>
      </w:pPr>
      <w:r w:rsidRPr="00E01EDE">
        <w:rPr>
          <w:b/>
          <w:color w:val="FF0000"/>
        </w:rPr>
        <w:t>Minh chứngcụ thể</w:t>
      </w:r>
    </w:p>
    <w:p w:rsidR="00384D66" w:rsidRDefault="00384D66" w:rsidP="00384D66">
      <w:pPr>
        <w:jc w:val="both"/>
      </w:pPr>
    </w:p>
    <w:p w:rsidR="00384D66" w:rsidRPr="00E01EDE" w:rsidRDefault="00384D66" w:rsidP="00384D66">
      <w:pPr>
        <w:jc w:val="both"/>
        <w:rPr>
          <w:b/>
          <w:color w:val="FF0000"/>
        </w:rPr>
      </w:pPr>
      <w:r>
        <w:t>2. Tổchứctuyêntruyền, học tậpnângcaohiểu biết chínhtrị, phápluật; học tậpnghịquyết của Đảng, chínhsáchphápluật của nhànước, nghịquyết của côngđoàn. TuyêntruyềnbầucửđạibiểuQuốchộikhóa XIV và địabiểuhộiđồngnhândân các cấpnhiệmkỳ 2016 – 2021. Vậnđộngcánbộ, côngchức, viênchức, người laođộngchấphànhnộiquy, quychế, quyđịnh của đơn vị.</w:t>
      </w:r>
      <w:r>
        <w:br/>
      </w:r>
      <w:r w:rsidRPr="00E01EDE">
        <w:rPr>
          <w:b/>
          <w:color w:val="FF0000"/>
        </w:rPr>
        <w:t>Minh chứngcụ thể</w:t>
      </w:r>
    </w:p>
    <w:p w:rsidR="00384D66" w:rsidRDefault="00384D66" w:rsidP="00384D66">
      <w:pPr>
        <w:jc w:val="both"/>
      </w:pPr>
    </w:p>
    <w:p w:rsidR="00384D66" w:rsidRPr="00E01EDE" w:rsidRDefault="00384D66" w:rsidP="00384D66">
      <w:pPr>
        <w:jc w:val="both"/>
        <w:rPr>
          <w:b/>
          <w:color w:val="FF0000"/>
        </w:rPr>
      </w:pPr>
      <w:r>
        <w:t>3. Tổchứcthựchiệntốtviệc học tập và làm theotấmgươngđạođứcHồ Chí Minh, phátđộngphongtrào ‘Người tốt, việctốt” trong cánbộ, côngchức, viênchức, người laođộng.</w:t>
      </w:r>
      <w:r>
        <w:br/>
      </w:r>
      <w:r w:rsidRPr="00E01EDE">
        <w:rPr>
          <w:b/>
          <w:color w:val="FF0000"/>
        </w:rPr>
        <w:t>Minh chứngcụ thể</w:t>
      </w:r>
    </w:p>
    <w:p w:rsidR="00384D66" w:rsidRDefault="00384D66" w:rsidP="00384D66">
      <w:pPr>
        <w:jc w:val="both"/>
      </w:pPr>
    </w:p>
    <w:p w:rsidR="00384D66" w:rsidRPr="00E01EDE" w:rsidRDefault="00384D66" w:rsidP="00384D66">
      <w:pPr>
        <w:jc w:val="both"/>
        <w:rPr>
          <w:b/>
          <w:color w:val="FF0000"/>
        </w:rPr>
      </w:pPr>
      <w:r>
        <w:t>4. Vậnđộngcánbộ, côngchức, viênchức, ngườulaođộnghoạctậpnângcao trình độ, chuyênmôn; có chínhsáchkhuyếnkhíchcánbộ, côngchức, viênchức, người laođộng trong học tập.</w:t>
      </w:r>
      <w:r>
        <w:br/>
      </w:r>
      <w:r w:rsidRPr="00E01EDE">
        <w:rPr>
          <w:b/>
          <w:color w:val="FF0000"/>
        </w:rPr>
        <w:t>Minh chứngcụ thể</w:t>
      </w:r>
    </w:p>
    <w:p w:rsidR="00384D66" w:rsidRDefault="00384D66" w:rsidP="00384D66">
      <w:pPr>
        <w:jc w:val="both"/>
      </w:pPr>
    </w:p>
    <w:p w:rsidR="00384D66" w:rsidRPr="00E01EDE" w:rsidRDefault="00384D66" w:rsidP="00384D66">
      <w:pPr>
        <w:jc w:val="both"/>
        <w:rPr>
          <w:b/>
          <w:color w:val="FF0000"/>
        </w:rPr>
      </w:pPr>
      <w:r>
        <w:t>5. Nắm và phảnánhkịpthờidưluậnxãhội trong cánbộ, côngchức, viênchức, người laođộng; thammưuphốihợpgiảiquyếtkịpthời các ý kiến, nguyệnvọngchínhđáng của cánbộ, côngchức, viênchức, người laođộng.</w:t>
      </w:r>
      <w:r>
        <w:br/>
      </w:r>
      <w:r w:rsidRPr="00E01EDE">
        <w:rPr>
          <w:b/>
          <w:color w:val="FF0000"/>
        </w:rPr>
        <w:t>Minh chứngcụ thể</w:t>
      </w:r>
    </w:p>
    <w:p w:rsidR="00384D66" w:rsidRDefault="00384D66" w:rsidP="00384D66">
      <w:pPr>
        <w:jc w:val="both"/>
      </w:pPr>
    </w:p>
    <w:p w:rsidR="00384D66" w:rsidRDefault="00384D66" w:rsidP="00384D66">
      <w:pPr>
        <w:jc w:val="both"/>
      </w:pPr>
      <w:r>
        <w:t>6. PhốihợpvớiThủtrưởng đơn vị tổchức và vậnđộngcánbộ, côngchức, viênchức, người laođộngchấphànhtốt các hoạtđộngxâydựngđờisốngvănhóa trong đơn vị, các hoạtđộngnângcaođờisốngtinhthầnchocánbộ, côngchức, viênchức, người laođộng.</w:t>
      </w:r>
    </w:p>
    <w:p w:rsidR="00384D66" w:rsidRDefault="00384D66" w:rsidP="00384D66">
      <w:pPr>
        <w:jc w:val="both"/>
      </w:pPr>
      <w:r>
        <w:t>- Tổchức và vậnđộngcánbộ, côngchức, viênchức, người laođộngchấphànhtốt các hoạtđộngxâydựngđờisốngvănhóa trong đơn vị</w:t>
      </w:r>
    </w:p>
    <w:p w:rsidR="00384D66" w:rsidRPr="00E01EDE" w:rsidRDefault="00384D66" w:rsidP="00384D66">
      <w:pPr>
        <w:jc w:val="both"/>
        <w:rPr>
          <w:b/>
          <w:color w:val="FF0000"/>
        </w:rPr>
      </w:pPr>
      <w:r w:rsidRPr="00E01EDE">
        <w:rPr>
          <w:b/>
          <w:color w:val="FF0000"/>
        </w:rPr>
        <w:t>Minh chứngcụ thể</w:t>
      </w:r>
    </w:p>
    <w:p w:rsidR="00384D66" w:rsidRDefault="00384D66" w:rsidP="00384D66">
      <w:pPr>
        <w:jc w:val="both"/>
      </w:pPr>
      <w:r>
        <w:t>- Tổchức các hoạtđộng thể dục thể thao, vănnghệtại đơn vị.</w:t>
      </w:r>
    </w:p>
    <w:p w:rsidR="00384D66" w:rsidRPr="00E01EDE" w:rsidRDefault="00384D66" w:rsidP="00384D66">
      <w:pPr>
        <w:jc w:val="both"/>
        <w:rPr>
          <w:b/>
          <w:color w:val="FF0000"/>
        </w:rPr>
      </w:pPr>
      <w:r w:rsidRPr="00E01EDE">
        <w:rPr>
          <w:b/>
          <w:color w:val="FF0000"/>
        </w:rPr>
        <w:t>Minh chứngcụ thể</w:t>
      </w:r>
    </w:p>
    <w:p w:rsidR="00384D66" w:rsidRDefault="00384D66" w:rsidP="00384D66">
      <w:pPr>
        <w:jc w:val="both"/>
      </w:pPr>
      <w:r>
        <w:t>- Thamgia các hoạtđộng thể dục thể thao, vănnghệ do CĐ cấptrêntổchức.</w:t>
      </w:r>
    </w:p>
    <w:p w:rsidR="00384D66" w:rsidRDefault="00384D66" w:rsidP="00384D66">
      <w:pPr>
        <w:jc w:val="both"/>
      </w:pPr>
    </w:p>
    <w:p w:rsidR="00384D66" w:rsidRPr="00E01EDE" w:rsidRDefault="00384D66" w:rsidP="00384D66">
      <w:pPr>
        <w:jc w:val="both"/>
        <w:rPr>
          <w:b/>
          <w:color w:val="FF0000"/>
        </w:rPr>
      </w:pPr>
      <w:r>
        <w:t xml:space="preserve">7. Trang bị báo “Người laođộng”, SổtayCôngđoàntại đơn vị. </w:t>
      </w:r>
      <w:r w:rsidRPr="00E01EDE">
        <w:rPr>
          <w:b/>
          <w:color w:val="FF0000"/>
        </w:rPr>
        <w:t>Minh chứngcụ thể</w:t>
      </w:r>
    </w:p>
    <w:p w:rsidR="00384D66" w:rsidRDefault="00384D66" w:rsidP="00384D66">
      <w:pPr>
        <w:jc w:val="both"/>
      </w:pPr>
    </w:p>
    <w:p w:rsidR="00670FF4" w:rsidRDefault="00670FF4"/>
    <w:sectPr w:rsidR="00670FF4" w:rsidSect="006832AA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Vni 16 Machin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Vni 16 Machin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Vni 25 Ambiance BT Swash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4DA1"/>
    <w:multiLevelType w:val="hybridMultilevel"/>
    <w:tmpl w:val="CD12CBA8"/>
    <w:lvl w:ilvl="0" w:tplc="960E1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84D66"/>
    <w:rsid w:val="00111A59"/>
    <w:rsid w:val="00126461"/>
    <w:rsid w:val="00157B4F"/>
    <w:rsid w:val="00201BCF"/>
    <w:rsid w:val="00213421"/>
    <w:rsid w:val="0024339C"/>
    <w:rsid w:val="00266769"/>
    <w:rsid w:val="002C4FD9"/>
    <w:rsid w:val="00384D66"/>
    <w:rsid w:val="003D5BD7"/>
    <w:rsid w:val="004B37B0"/>
    <w:rsid w:val="004E31D9"/>
    <w:rsid w:val="005A06C2"/>
    <w:rsid w:val="005D7903"/>
    <w:rsid w:val="005E3470"/>
    <w:rsid w:val="00670FF4"/>
    <w:rsid w:val="007146DF"/>
    <w:rsid w:val="008313E4"/>
    <w:rsid w:val="008E5890"/>
    <w:rsid w:val="00B31447"/>
    <w:rsid w:val="00C2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84D66"/>
    <w:pPr>
      <w:keepNext/>
      <w:outlineLvl w:val="5"/>
    </w:pPr>
    <w:rPr>
      <w:rFonts w:ascii="VNI-Helve" w:hAnsi="VNI-Helv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84D66"/>
    <w:rPr>
      <w:rFonts w:ascii="VNI-Helve" w:eastAsia="Times New Roman" w:hAnsi="VNI-Helve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0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dcterms:created xsi:type="dcterms:W3CDTF">2021-10-14T15:04:00Z</dcterms:created>
  <dcterms:modified xsi:type="dcterms:W3CDTF">2021-11-01T07:54:00Z</dcterms:modified>
</cp:coreProperties>
</file>